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4794D">
      <w:pPr>
        <w:jc w:val="center"/>
        <w:rPr>
          <w:rFonts w:hint="eastAsia" w:ascii="方正小标宋_GBK" w:eastAsia="方正小标宋_GBK"/>
          <w:b/>
          <w:sz w:val="52"/>
          <w:szCs w:val="52"/>
          <w:lang w:val="zh-CN"/>
        </w:rPr>
      </w:pPr>
      <w:bookmarkStart w:id="0" w:name="_Toc31611"/>
    </w:p>
    <w:p w14:paraId="321E3A04">
      <w:pPr>
        <w:pStyle w:val="9"/>
        <w:rPr>
          <w:lang w:val="zh-CN"/>
        </w:rPr>
      </w:pPr>
    </w:p>
    <w:p w14:paraId="4CA48A64">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5F5DEE20">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服务类项目</w:t>
      </w:r>
      <w:r>
        <w:rPr>
          <w:rFonts w:hint="eastAsia" w:ascii="方正小标宋_GBK" w:eastAsia="方正小标宋_GBK"/>
          <w:b/>
          <w:sz w:val="52"/>
          <w:szCs w:val="52"/>
          <w:lang w:val="zh-CN"/>
        </w:rPr>
        <w:t>采购文件</w:t>
      </w:r>
      <w:bookmarkEnd w:id="1"/>
    </w:p>
    <w:p w14:paraId="31852CA0">
      <w:pPr>
        <w:rPr>
          <w:rFonts w:ascii="仿宋_GB2312" w:eastAsia="仿宋_GB2312"/>
          <w:b/>
          <w:sz w:val="28"/>
          <w:szCs w:val="28"/>
          <w:lang w:val="zh-CN"/>
        </w:rPr>
      </w:pPr>
    </w:p>
    <w:p w14:paraId="5D0DB849">
      <w:pPr>
        <w:rPr>
          <w:rFonts w:ascii="仿宋_GB2312" w:eastAsia="仿宋_GB2312"/>
          <w:b/>
          <w:sz w:val="28"/>
          <w:szCs w:val="28"/>
          <w:lang w:val="zh-CN"/>
        </w:rPr>
      </w:pPr>
    </w:p>
    <w:p w14:paraId="7263B144">
      <w:pPr>
        <w:rPr>
          <w:rFonts w:ascii="仿宋_GB2312" w:eastAsia="仿宋_GB2312"/>
          <w:b/>
          <w:sz w:val="28"/>
          <w:szCs w:val="28"/>
          <w:lang w:val="zh-CN"/>
        </w:rPr>
      </w:pPr>
    </w:p>
    <w:p w14:paraId="75947B5B">
      <w:pPr>
        <w:rPr>
          <w:rFonts w:ascii="仿宋_GB2312" w:eastAsia="仿宋_GB2312"/>
          <w:b/>
          <w:sz w:val="28"/>
          <w:szCs w:val="28"/>
          <w:lang w:val="zh-CN"/>
        </w:rPr>
      </w:pPr>
    </w:p>
    <w:p w14:paraId="5C4D436C">
      <w:pPr>
        <w:rPr>
          <w:rFonts w:ascii="仿宋_GB2312" w:eastAsia="仿宋_GB2312"/>
          <w:b/>
          <w:sz w:val="28"/>
          <w:szCs w:val="28"/>
          <w:lang w:val="zh-CN"/>
        </w:rPr>
      </w:pPr>
    </w:p>
    <w:p w14:paraId="42B897EB">
      <w:pPr>
        <w:ind w:left="1468" w:leftChars="699"/>
        <w:rPr>
          <w:rFonts w:hint="eastAsia" w:ascii="仿宋_GB2312" w:hAnsi="黑体" w:eastAsia="宋体"/>
          <w:bCs/>
          <w:color w:val="000000" w:themeColor="text1"/>
          <w:sz w:val="32"/>
          <w:szCs w:val="32"/>
          <w:lang w:eastAsia="zh-CN"/>
          <w14:textFill>
            <w14:solidFill>
              <w14:schemeClr w14:val="tx1"/>
            </w14:solidFill>
          </w14:textFill>
        </w:rPr>
      </w:pPr>
      <w:r>
        <w:rPr>
          <w:rFonts w:hint="eastAsia" w:ascii="宋体" w:hAnsi="宋体" w:cs="宋体"/>
          <w:bCs/>
          <w:sz w:val="28"/>
          <w:szCs w:val="28"/>
        </w:rPr>
        <w:t>项目名称：</w:t>
      </w:r>
      <w:r>
        <w:rPr>
          <w:rFonts w:hint="eastAsia" w:ascii="仿宋_GB2312" w:hAnsi="黑体" w:eastAsia="仿宋_GB2312"/>
          <w:bCs/>
          <w:color w:val="000000" w:themeColor="text1"/>
          <w:sz w:val="32"/>
          <w:szCs w:val="32"/>
          <w:lang w:eastAsia="zh-CN"/>
          <w14:textFill>
            <w14:solidFill>
              <w14:schemeClr w14:val="tx1"/>
            </w14:solidFill>
          </w14:textFill>
        </w:rPr>
        <w:t>医疗设备项目市场调研服务</w:t>
      </w:r>
    </w:p>
    <w:p w14:paraId="2E136E26">
      <w:pPr>
        <w:ind w:left="1468" w:leftChars="699"/>
        <w:rPr>
          <w:rFonts w:hint="default" w:ascii="仿宋_GB2312" w:hAnsi="黑体" w:eastAsia="宋体"/>
          <w:bCs/>
          <w:color w:val="000000" w:themeColor="text1"/>
          <w:sz w:val="32"/>
          <w:szCs w:val="32"/>
          <w:lang w:val="en-US" w:eastAsia="zh-CN"/>
          <w14:textFill>
            <w14:solidFill>
              <w14:schemeClr w14:val="tx1"/>
            </w14:solidFill>
          </w14:textFill>
        </w:rPr>
      </w:pPr>
      <w:r>
        <w:rPr>
          <w:rFonts w:hint="eastAsia" w:ascii="宋体" w:hAnsi="宋体" w:cs="宋体"/>
          <w:bCs/>
          <w:sz w:val="28"/>
          <w:szCs w:val="28"/>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GZSY-ZB-FW-2026030</w:t>
      </w:r>
    </w:p>
    <w:p w14:paraId="5E6D90A6">
      <w:pPr>
        <w:ind w:left="1468" w:leftChars="699"/>
        <w:rPr>
          <w:rFonts w:hint="eastAsia" w:ascii="宋体" w:hAnsi="宋体" w:cs="宋体"/>
          <w:bCs/>
          <w:sz w:val="28"/>
          <w:szCs w:val="28"/>
        </w:rPr>
      </w:pPr>
      <w:r>
        <w:rPr>
          <w:rFonts w:hint="eastAsia" w:ascii="宋体" w:hAnsi="宋体" w:cs="宋体"/>
          <w:bCs/>
          <w:sz w:val="28"/>
          <w:szCs w:val="28"/>
        </w:rPr>
        <w:t>项目类型：服务类</w:t>
      </w:r>
    </w:p>
    <w:p w14:paraId="3B57AE39">
      <w:pPr>
        <w:ind w:left="1468" w:leftChars="699"/>
        <w:rPr>
          <w:rFonts w:hint="eastAsia" w:cs="宋体"/>
          <w:bCs/>
          <w:sz w:val="28"/>
          <w:szCs w:val="28"/>
          <w:lang w:val="en-US" w:eastAsia="zh-CN"/>
        </w:rPr>
      </w:pPr>
      <w:r>
        <w:rPr>
          <w:rFonts w:hint="eastAsia" w:ascii="宋体" w:hAnsi="宋体" w:cs="宋体"/>
          <w:bCs/>
          <w:sz w:val="28"/>
          <w:szCs w:val="28"/>
        </w:rPr>
        <w:t>采购方式：</w:t>
      </w:r>
      <w:r>
        <w:rPr>
          <w:rFonts w:hint="eastAsia" w:cs="宋体"/>
          <w:bCs/>
          <w:sz w:val="28"/>
          <w:szCs w:val="28"/>
          <w:lang w:val="en-US" w:eastAsia="zh-CN"/>
        </w:rPr>
        <w:t>框架协议采购</w:t>
      </w:r>
    </w:p>
    <w:p w14:paraId="0D6D68EE">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395F251D">
      <w:pPr>
        <w:ind w:left="1468" w:leftChars="699"/>
        <w:rPr>
          <w:rFonts w:hint="default" w:ascii="宋体" w:hAnsi="宋体" w:eastAsia="宋体" w:cs="宋体"/>
          <w:bCs/>
          <w:sz w:val="28"/>
          <w:szCs w:val="28"/>
          <w:lang w:val="en-US" w:eastAsia="zh-CN"/>
        </w:rPr>
      </w:pPr>
      <w:r>
        <w:rPr>
          <w:rFonts w:hint="eastAsia" w:ascii="宋体" w:hAnsi="宋体" w:cs="宋体"/>
          <w:bCs/>
          <w:sz w:val="28"/>
          <w:szCs w:val="28"/>
        </w:rPr>
        <w:t>评审方法：</w:t>
      </w:r>
      <w:r>
        <w:rPr>
          <w:rFonts w:hint="eastAsia" w:ascii="宋体" w:hAnsi="宋体" w:cs="宋体"/>
          <w:bCs/>
          <w:sz w:val="28"/>
          <w:szCs w:val="28"/>
          <w:lang w:eastAsia="zh-CN"/>
        </w:rPr>
        <w:t>质量优先法</w:t>
      </w:r>
    </w:p>
    <w:p w14:paraId="121F9B49">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p w14:paraId="6194F983">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52A18FFD">
      <w:pPr>
        <w:pStyle w:val="14"/>
        <w:tabs>
          <w:tab w:val="right" w:leader="dot" w:pos="8306"/>
        </w:tabs>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rPr>
          <w:rFonts w:hint="eastAsia" w:ascii="宋体" w:hAnsi="宋体" w:cs="宋体"/>
          <w:szCs w:val="60"/>
        </w:rPr>
        <w:fldChar w:fldCharType="begin"/>
      </w:r>
      <w:r>
        <w:rPr>
          <w:rFonts w:hint="eastAsia" w:ascii="宋体" w:hAnsi="宋体" w:cs="宋体"/>
          <w:szCs w:val="60"/>
        </w:rPr>
        <w:instrText xml:space="preserve"> HYPERLINK \l _Toc12313 </w:instrText>
      </w:r>
      <w:r>
        <w:rPr>
          <w:rFonts w:hint="eastAsia" w:ascii="宋体" w:hAnsi="宋体" w:cs="宋体"/>
          <w:szCs w:val="60"/>
        </w:rPr>
        <w:fldChar w:fldCharType="separate"/>
      </w:r>
      <w:r>
        <w:rPr>
          <w:rFonts w:hint="eastAsia" w:ascii="方正小标宋_GBK" w:eastAsia="方正小标宋_GBK"/>
          <w:szCs w:val="44"/>
          <w14:ligatures w14:val="none"/>
        </w:rPr>
        <w:t>第一章  采购邀请函</w:t>
      </w:r>
      <w:r>
        <w:tab/>
      </w:r>
      <w:r>
        <w:fldChar w:fldCharType="begin"/>
      </w:r>
      <w:r>
        <w:instrText xml:space="preserve"> PAGEREF _Toc12313 \h </w:instrText>
      </w:r>
      <w:r>
        <w:fldChar w:fldCharType="separate"/>
      </w:r>
      <w:r>
        <w:t>6</w:t>
      </w:r>
      <w:r>
        <w:fldChar w:fldCharType="end"/>
      </w:r>
      <w:r>
        <w:rPr>
          <w:rFonts w:hint="eastAsia" w:ascii="宋体" w:hAnsi="宋体" w:cs="宋体"/>
          <w:szCs w:val="60"/>
        </w:rPr>
        <w:fldChar w:fldCharType="end"/>
      </w:r>
    </w:p>
    <w:p w14:paraId="4FED133D">
      <w:pPr>
        <w:pStyle w:val="14"/>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_Toc6340 </w:instrText>
      </w:r>
      <w:r>
        <w:rPr>
          <w:rFonts w:hint="eastAsia" w:ascii="宋体" w:hAnsi="宋体" w:cs="宋体"/>
          <w:szCs w:val="60"/>
        </w:rPr>
        <w:fldChar w:fldCharType="separate"/>
      </w:r>
      <w:r>
        <w:rPr>
          <w:rFonts w:hint="eastAsia" w:ascii="方正小标宋_GBK" w:eastAsia="方正小标宋_GBK"/>
          <w:szCs w:val="44"/>
          <w14:ligatures w14:val="none"/>
        </w:rPr>
        <w:t xml:space="preserve">第二章 </w:t>
      </w:r>
      <w:r>
        <w:rPr>
          <w:rFonts w:hint="eastAsia" w:ascii="黑体" w:hAnsi="黑体" w:eastAsia="黑体" w:cs="黑体"/>
          <w:szCs w:val="32"/>
        </w:rPr>
        <w:t>★</w:t>
      </w:r>
      <w:r>
        <w:rPr>
          <w:rFonts w:hint="eastAsia" w:ascii="方正小标宋_GBK" w:eastAsia="方正小标宋_GBK"/>
          <w:szCs w:val="44"/>
          <w:lang w:val="en-US" w:eastAsia="zh-CN"/>
          <w14:ligatures w14:val="none"/>
        </w:rPr>
        <w:t>采购要求</w:t>
      </w:r>
      <w:r>
        <w:tab/>
      </w:r>
      <w:r>
        <w:fldChar w:fldCharType="begin"/>
      </w:r>
      <w:r>
        <w:instrText xml:space="preserve"> PAGEREF _Toc6340 \h </w:instrText>
      </w:r>
      <w:r>
        <w:fldChar w:fldCharType="separate"/>
      </w:r>
      <w:r>
        <w:t>9</w:t>
      </w:r>
      <w:r>
        <w:fldChar w:fldCharType="end"/>
      </w:r>
      <w:r>
        <w:rPr>
          <w:rFonts w:hint="eastAsia" w:ascii="宋体" w:hAnsi="宋体" w:cs="宋体"/>
          <w:szCs w:val="60"/>
        </w:rPr>
        <w:fldChar w:fldCharType="end"/>
      </w:r>
    </w:p>
    <w:p w14:paraId="5D40CC80">
      <w:pPr>
        <w:pStyle w:val="14"/>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_Toc18576 </w:instrText>
      </w:r>
      <w:r>
        <w:rPr>
          <w:rFonts w:hint="eastAsia" w:ascii="宋体" w:hAnsi="宋体" w:cs="宋体"/>
          <w:szCs w:val="60"/>
        </w:rPr>
        <w:fldChar w:fldCharType="separate"/>
      </w:r>
      <w:r>
        <w:rPr>
          <w:rFonts w:hint="eastAsia"/>
          <w:bCs/>
        </w:rPr>
        <w:t>第三章  响应文件模板</w:t>
      </w:r>
      <w:r>
        <w:tab/>
      </w:r>
      <w:r>
        <w:fldChar w:fldCharType="begin"/>
      </w:r>
      <w:r>
        <w:instrText xml:space="preserve"> PAGEREF _Toc18576 \h </w:instrText>
      </w:r>
      <w:r>
        <w:fldChar w:fldCharType="separate"/>
      </w:r>
      <w:r>
        <w:t>12</w:t>
      </w:r>
      <w:r>
        <w:fldChar w:fldCharType="end"/>
      </w:r>
      <w:r>
        <w:rPr>
          <w:rFonts w:hint="eastAsia" w:ascii="宋体" w:hAnsi="宋体" w:cs="宋体"/>
          <w:szCs w:val="60"/>
        </w:rPr>
        <w:fldChar w:fldCharType="end"/>
      </w:r>
    </w:p>
    <w:p w14:paraId="014D21F7">
      <w:pPr>
        <w:pStyle w:val="14"/>
        <w:tabs>
          <w:tab w:val="right" w:leader="dot" w:pos="8306"/>
        </w:tabs>
      </w:pPr>
      <w:r>
        <w:rPr>
          <w:rFonts w:hint="eastAsia" w:ascii="宋体" w:hAnsi="宋体" w:cs="宋体"/>
          <w:szCs w:val="60"/>
        </w:rPr>
        <w:fldChar w:fldCharType="begin"/>
      </w:r>
      <w:r>
        <w:rPr>
          <w:rFonts w:hint="eastAsia" w:ascii="宋体" w:hAnsi="宋体" w:cs="宋体"/>
          <w:szCs w:val="60"/>
        </w:rPr>
        <w:instrText xml:space="preserve"> HYPERLINK \l _Toc689 </w:instrText>
      </w:r>
      <w:r>
        <w:rPr>
          <w:rFonts w:hint="eastAsia" w:ascii="宋体" w:hAnsi="宋体" w:cs="宋体"/>
          <w:szCs w:val="60"/>
        </w:rPr>
        <w:fldChar w:fldCharType="separate"/>
      </w:r>
      <w:r>
        <w:rPr>
          <w:rFonts w:hint="eastAsia" w:ascii="方正小标宋_GBK" w:eastAsia="方正小标宋_GBK"/>
          <w:szCs w:val="44"/>
        </w:rPr>
        <w:t>第四章  合同模板</w:t>
      </w:r>
      <w:r>
        <w:tab/>
      </w:r>
      <w:r>
        <w:fldChar w:fldCharType="begin"/>
      </w:r>
      <w:r>
        <w:instrText xml:space="preserve"> PAGEREF _Toc689 \h </w:instrText>
      </w:r>
      <w:r>
        <w:fldChar w:fldCharType="separate"/>
      </w:r>
      <w:r>
        <w:t>22</w:t>
      </w:r>
      <w:r>
        <w:fldChar w:fldCharType="end"/>
      </w:r>
      <w:r>
        <w:rPr>
          <w:rFonts w:hint="eastAsia" w:ascii="宋体" w:hAnsi="宋体" w:cs="宋体"/>
          <w:szCs w:val="60"/>
        </w:rPr>
        <w:fldChar w:fldCharType="end"/>
      </w:r>
    </w:p>
    <w:p w14:paraId="19C6EC17">
      <w:pPr>
        <w:rPr>
          <w:rFonts w:hint="eastAsia" w:ascii="方正小标宋_GBK" w:hAnsi="宋体" w:eastAsia="方正小标宋_GBK"/>
          <w:sz w:val="40"/>
          <w:szCs w:val="60"/>
        </w:rPr>
      </w:pPr>
      <w:r>
        <w:rPr>
          <w:rFonts w:hint="eastAsia" w:ascii="宋体" w:hAnsi="宋体" w:cs="宋体"/>
          <w:szCs w:val="60"/>
        </w:rPr>
        <w:fldChar w:fldCharType="end"/>
      </w:r>
    </w:p>
    <w:p w14:paraId="7F5C0053">
      <w:pPr>
        <w:pStyle w:val="9"/>
      </w:pPr>
    </w:p>
    <w:p w14:paraId="0785656B">
      <w:r>
        <w:rPr>
          <w:rFonts w:hint="eastAsia" w:ascii="方正小标宋_GBK" w:hAnsi="黑体" w:eastAsia="方正小标宋_GBK"/>
          <w:bCs/>
          <w:color w:val="000000" w:themeColor="text1"/>
          <w:sz w:val="44"/>
          <w:szCs w:val="44"/>
          <w14:textFill>
            <w14:solidFill>
              <w14:schemeClr w14:val="tx1"/>
            </w14:solidFill>
          </w14:textFill>
        </w:rPr>
        <w:br w:type="page"/>
      </w:r>
    </w:p>
    <w:p w14:paraId="239077B0">
      <w:pPr>
        <w:pStyle w:val="15"/>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784C6F27">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275131AB">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EB2264">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07935C2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3B4307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1584AB3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1DA87F3F">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642664CF">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2FF639A2">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140DCCED">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707B681A">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49559CA3">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74670855">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FB78D08">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2FAA31F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2F4BA43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03E71FB5">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4B81AC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35E8FF38">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693CB87">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EF3DF1F">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5CC3836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393CEEB">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6875ED6D">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0F22698F">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6384933">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85CF07C">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10829F6A">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7E2A5B3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9FAC95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650ADF73">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6D2B3E9A">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2F0D9581">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372D3D92">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5D9FDD5C">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20"/>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sectPr>
          <w:headerReference r:id="rId3" w:type="first"/>
          <w:pgSz w:w="11906" w:h="16838"/>
          <w:pgMar w:top="1440" w:right="1800" w:bottom="1440" w:left="1800" w:header="851" w:footer="992" w:gutter="0"/>
          <w:cols w:space="425" w:num="1"/>
          <w:titlePg/>
          <w:docGrid w:type="lines" w:linePitch="312" w:charSpace="0"/>
        </w:sectPr>
      </w:pPr>
    </w:p>
    <w:p w14:paraId="57B21CD1">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20"/>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9"/>
        <w:rPr>
          <w:rFonts w:hint="eastAsia"/>
        </w:rPr>
      </w:pPr>
    </w:p>
    <w:p w14:paraId="122B4E53">
      <w:pPr>
        <w:pStyle w:val="15"/>
        <w:spacing w:before="156" w:beforeLines="50" w:after="156" w:afterLines="50" w:line="240" w:lineRule="auto"/>
        <w:outlineLvl w:val="0"/>
        <w:rPr>
          <w:rFonts w:ascii="方正小标宋_GBK" w:eastAsia="方正小标宋_GBK"/>
          <w:b w:val="0"/>
          <w:sz w:val="44"/>
          <w:szCs w:val="44"/>
          <w14:ligatures w14:val="none"/>
        </w:rPr>
        <w:sectPr>
          <w:pgSz w:w="11906" w:h="16838"/>
          <w:pgMar w:top="1440" w:right="1800" w:bottom="1440" w:left="1800" w:header="851" w:footer="992" w:gutter="0"/>
          <w:cols w:space="425" w:num="1"/>
          <w:titlePg/>
          <w:docGrid w:type="lines" w:linePitch="312" w:charSpace="0"/>
        </w:sectPr>
      </w:pPr>
    </w:p>
    <w:p w14:paraId="538C990C">
      <w:pPr>
        <w:pStyle w:val="15"/>
        <w:spacing w:before="156" w:beforeLines="50" w:after="156" w:afterLines="50" w:line="240" w:lineRule="auto"/>
        <w:outlineLvl w:val="0"/>
        <w:rPr>
          <w:rFonts w:hint="eastAsia" w:ascii="方正小标宋_GBK" w:eastAsia="方正小标宋_GBK"/>
          <w:b w:val="0"/>
          <w:sz w:val="44"/>
          <w:szCs w:val="44"/>
          <w:lang w:eastAsia="zh-CN"/>
          <w14:ligatures w14:val="none"/>
        </w:rPr>
      </w:pPr>
      <w:bookmarkStart w:id="5" w:name="_Toc12313"/>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05D2A36A">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w:t>
      </w:r>
      <w:r>
        <w:rPr>
          <w:rFonts w:hint="eastAsia" w:ascii="仿宋_GB2312" w:hAnsi="黑体" w:eastAsia="仿宋_GB2312"/>
          <w:bCs/>
          <w:color w:val="000000" w:themeColor="text1"/>
          <w:sz w:val="32"/>
          <w:szCs w:val="32"/>
          <w:lang w:val="en-US" w:eastAsia="zh-CN"/>
          <w14:textFill>
            <w14:solidFill>
              <w14:schemeClr w14:val="tx1"/>
            </w14:solidFill>
          </w14:textFill>
        </w:rPr>
        <w:t>医疗设备项目市场调研服务（三次）</w:t>
      </w:r>
      <w:r>
        <w:rPr>
          <w:rFonts w:hint="eastAsia" w:ascii="仿宋_GB2312" w:hAnsi="黑体" w:eastAsia="仿宋_GB2312"/>
          <w:bCs/>
          <w:color w:val="000000" w:themeColor="text1"/>
          <w:sz w:val="32"/>
          <w:szCs w:val="32"/>
          <w14:textFill>
            <w14:solidFill>
              <w14:schemeClr w14:val="tx1"/>
            </w14:solidFill>
          </w14:textFill>
        </w:rPr>
        <w:t>，现诚邀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7A03CBEA">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项目背景与概况</w:t>
      </w:r>
    </w:p>
    <w:p w14:paraId="6F296D0C">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bCs/>
          <w:color w:val="000000" w:themeColor="text1"/>
          <w:sz w:val="32"/>
          <w:szCs w:val="32"/>
          <w:lang w:eastAsia="zh-CN"/>
          <w14:textFill>
            <w14:solidFill>
              <w14:schemeClr w14:val="tx1"/>
            </w14:solidFill>
          </w14:textFill>
        </w:rPr>
        <w:t>医疗设备项目市场调研服务（三次）</w:t>
      </w:r>
    </w:p>
    <w:p w14:paraId="54AD043C">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bCs/>
          <w:color w:val="000000" w:themeColor="text1"/>
          <w:sz w:val="32"/>
          <w:szCs w:val="32"/>
          <w:lang w:eastAsia="zh-CN"/>
          <w14:textFill>
            <w14:solidFill>
              <w14:schemeClr w14:val="tx1"/>
            </w14:solidFill>
          </w14:textFill>
        </w:rPr>
        <w:t>GZSY-ZB-FW-2026030</w:t>
      </w:r>
    </w:p>
    <w:p w14:paraId="23E834FA">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年度支付限额</w:t>
      </w:r>
      <w:r>
        <w:rPr>
          <w:rFonts w:hint="eastAsia" w:ascii="仿宋_GB2312" w:hAnsi="黑体" w:eastAsia="仿宋_GB2312"/>
          <w:bCs/>
          <w:color w:val="000000" w:themeColor="text1"/>
          <w:sz w:val="32"/>
          <w:szCs w:val="32"/>
          <w14:textFill>
            <w14:solidFill>
              <w14:schemeClr w14:val="tx1"/>
            </w14:solidFill>
          </w14:textFill>
        </w:rPr>
        <w:t>：</w:t>
      </w:r>
      <w:r>
        <w:rPr>
          <w:rFonts w:hint="eastAsia" w:ascii="Calibri" w:hAnsi="Calibri" w:eastAsia="仿宋_GB2312" w:cs="Calibri"/>
          <w:bCs/>
          <w:color w:val="000000" w:themeColor="text1"/>
          <w:sz w:val="32"/>
          <w:szCs w:val="32"/>
          <w:lang w:val="en-US" w:eastAsia="zh-CN"/>
          <w14:textFill>
            <w14:solidFill>
              <w14:schemeClr w14:val="tx1"/>
            </w14:solidFill>
          </w14:textFill>
        </w:rPr>
        <w:t>本项目不涉及</w:t>
      </w:r>
    </w:p>
    <w:p w14:paraId="27851407">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bCs/>
          <w:color w:val="000000" w:themeColor="text1"/>
          <w:sz w:val="32"/>
          <w:szCs w:val="32"/>
          <w:lang w:val="en-US" w:eastAsia="zh-CN"/>
          <w14:textFill>
            <w14:solidFill>
              <w14:schemeClr w14:val="tx1"/>
            </w14:solidFill>
          </w14:textFill>
        </w:rPr>
        <w:t>框架协议采购</w:t>
      </w:r>
    </w:p>
    <w:p w14:paraId="7CD25139">
      <w:pPr>
        <w:keepNext w:val="0"/>
        <w:keepLines w:val="0"/>
        <w:pageBreakBefore w:val="0"/>
        <w:widowControl w:val="0"/>
        <w:tabs>
          <w:tab w:val="left" w:pos="312"/>
        </w:tab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服务期限：</w:t>
      </w:r>
      <w:r>
        <w:rPr>
          <w:rFonts w:hint="eastAsia" w:ascii="仿宋_GB2312" w:hAnsi="黑体" w:eastAsia="仿宋_GB2312"/>
          <w:bCs/>
          <w:color w:val="000000" w:themeColor="text1"/>
          <w:sz w:val="32"/>
          <w:szCs w:val="32"/>
          <w:lang w:val="en-US" w:eastAsia="zh-CN"/>
          <w14:textFill>
            <w14:solidFill>
              <w14:schemeClr w14:val="tx1"/>
            </w14:solidFill>
          </w14:textFill>
        </w:rPr>
        <w:t>24个月，单次框架协议最长履约期限不超过1年。协议期满根据供应商履约情况决定是否续签协议。</w:t>
      </w:r>
    </w:p>
    <w:p w14:paraId="6A5C5CCF">
      <w:pPr>
        <w:numPr>
          <w:ilvl w:val="0"/>
          <w:numId w:val="1"/>
        </w:numPr>
        <w:tabs>
          <w:tab w:val="left" w:pos="312"/>
        </w:tabs>
        <w:spacing w:line="560" w:lineRule="exact"/>
        <w:ind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资质要求</w:t>
      </w:r>
    </w:p>
    <w:p w14:paraId="01C30EB7">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3F2C6DA7">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48D989A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139633F0">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6E870B4">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541CB2F9">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45CE4619">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B9A6ADA">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C2DE247">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6DDDE4F7">
      <w:pPr>
        <w:numPr>
          <w:ilvl w:val="0"/>
          <w:numId w:val="2"/>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27C62C56">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520AF885">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34EB0AE">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652B6B17">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无</w:t>
      </w:r>
    </w:p>
    <w:p w14:paraId="555352AF">
      <w:pPr>
        <w:pStyle w:val="7"/>
        <w:ind w:left="0" w:leftChars="0" w:firstLine="640" w:firstLineChars="20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9.本项目为专门面向中小企业采购</w:t>
      </w:r>
    </w:p>
    <w:p w14:paraId="453079DA">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4A2B9988">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w:t>
      </w: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年</w:t>
      </w:r>
      <w:r>
        <w:rPr>
          <w:rFonts w:hint="eastAsia" w:ascii="仿宋_GB2312" w:hAnsi="黑体" w:eastAsia="仿宋_GB2312"/>
          <w:bCs/>
          <w:color w:val="000000" w:themeColor="text1"/>
          <w:sz w:val="32"/>
          <w:szCs w:val="32"/>
          <w:lang w:val="en-US" w:eastAsia="zh-CN"/>
          <w14:textFill>
            <w14:solidFill>
              <w14:schemeClr w14:val="tx1"/>
            </w14:solidFill>
          </w14:textFill>
        </w:rPr>
        <w:t>5月25日10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5BB5CE24">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综合楼13楼1310室</w:t>
      </w:r>
    </w:p>
    <w:p w14:paraId="0C617B68">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6FA7430">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框架协议采购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通过“质量优先法”确定成交供应商，即根据供应商响应文件及现场演示进行综合评分。评分最高的前2名为入围供应商。</w:t>
      </w:r>
    </w:p>
    <w:p w14:paraId="036FDF08">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807167C">
      <w:pPr>
        <w:pStyle w:val="9"/>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
          <w:bCs w:val="0"/>
          <w:color w:val="000000" w:themeColor="text1"/>
          <w:sz w:val="32"/>
          <w:szCs w:val="32"/>
          <w:u w:val="single"/>
          <w:lang w:val="en-US" w:eastAsia="zh-CN" w:bidi="ar"/>
          <w14:textFill>
            <w14:solidFill>
              <w14:schemeClr w14:val="tx1"/>
            </w14:solidFill>
          </w14:textFill>
        </w:rPr>
        <w:t>其他未列明行业</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15219E35">
      <w:pPr>
        <w:pStyle w:val="9"/>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2.关于享受优惠政策的主体及价格扣除比例据《财政部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40CF9DF1">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8CB38C1">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报名时间：本公告发布之日起至2025年5月</w:t>
      </w:r>
      <w:r>
        <w:rPr>
          <w:rFonts w:hint="eastAsia" w:ascii="仿宋_GB2312" w:eastAsia="仿宋_GB2312"/>
          <w:sz w:val="32"/>
          <w:szCs w:val="32"/>
          <w:highlight w:val="yellow"/>
          <w:lang w:val="en-US" w:eastAsia="zh-CN"/>
        </w:rPr>
        <w:t>25</w:t>
      </w:r>
      <w:r>
        <w:rPr>
          <w:rFonts w:hint="eastAsia" w:ascii="仿宋_GB2312" w:eastAsia="仿宋_GB2312"/>
          <w:sz w:val="32"/>
          <w:szCs w:val="32"/>
          <w:highlight w:val="none"/>
          <w:lang w:val="en-US" w:eastAsia="zh-CN"/>
        </w:rPr>
        <w:t>日8:00。</w:t>
      </w:r>
    </w:p>
    <w:p w14:paraId="0873AAF4">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w:t>
      </w:r>
      <w:r>
        <w:rPr>
          <w:rFonts w:ascii="仿宋_GB2312" w:eastAsia="仿宋_GB2312"/>
          <w:sz w:val="32"/>
          <w:szCs w:val="32"/>
          <w:highlight w:val="none"/>
          <w:u w:val="single"/>
        </w:rPr>
        <w:t>公司全称+联系人+联系方式+采购日期+项目名称</w:t>
      </w:r>
      <w:r>
        <w:rPr>
          <w:rFonts w:ascii="仿宋_GB2312" w:eastAsia="仿宋_GB2312"/>
          <w:sz w:val="32"/>
          <w:szCs w:val="32"/>
          <w:highlight w:val="none"/>
        </w:rPr>
        <w:t>，PDF文件命名同上。(扫描件不清晰或文件命名方式不正确将可能导致报名失败，产生的后果由供应商自行承担）。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6E737AE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30068E98">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r>
        <w:rPr>
          <w:rFonts w:hint="eastAsia" w:ascii="仿宋_GB2312" w:eastAsia="仿宋_GB2312"/>
          <w:sz w:val="32"/>
          <w:szCs w:val="32"/>
          <w:highlight w:val="none"/>
        </w:rPr>
        <w:t>（附身份证复印件，加盖公章）</w:t>
      </w:r>
    </w:p>
    <w:p w14:paraId="3423AF6F">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3.法人授权委托证明书</w:t>
      </w:r>
      <w:r>
        <w:rPr>
          <w:rFonts w:hint="eastAsia" w:ascii="仿宋_GB2312" w:eastAsia="仿宋_GB2312"/>
          <w:sz w:val="32"/>
          <w:szCs w:val="32"/>
          <w:highlight w:val="none"/>
        </w:rPr>
        <w:t>（附身份证复印件，加盖公章）</w:t>
      </w:r>
    </w:p>
    <w:p w14:paraId="4335C7FB">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4.中小企业声明函</w:t>
      </w:r>
    </w:p>
    <w:p w14:paraId="5A903BC8">
      <w:pPr>
        <w:tabs>
          <w:tab w:val="left" w:pos="312"/>
        </w:tabs>
        <w:spacing w:line="560" w:lineRule="exact"/>
        <w:ind w:firstLine="643" w:firstLineChars="200"/>
        <w:jc w:val="lef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3845054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五、</w:t>
      </w:r>
      <w:r>
        <w:rPr>
          <w:rFonts w:hint="eastAsia" w:ascii="黑体" w:hAnsi="黑体" w:eastAsia="黑体"/>
          <w:bCs/>
          <w:color w:val="000000" w:themeColor="text1"/>
          <w:sz w:val="32"/>
          <w:szCs w:val="32"/>
          <w14:textFill>
            <w14:solidFill>
              <w14:schemeClr w14:val="tx1"/>
            </w14:solidFill>
          </w14:textFill>
        </w:rPr>
        <w:t>联系方式：</w:t>
      </w:r>
    </w:p>
    <w:p w14:paraId="1CA8CF80">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700434E0">
      <w:pPr>
        <w:pStyle w:val="9"/>
        <w:ind w:firstLine="640" w:firstLineChars="200"/>
        <w:rPr>
          <w:rFonts w:hint="default"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医疗设备部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陈工</w:t>
      </w:r>
      <w:r>
        <w:rPr>
          <w:rFonts w:hint="eastAsia" w:ascii="仿宋_GB2312" w:eastAsia="仿宋_GB2312"/>
          <w:sz w:val="32"/>
          <w:szCs w:val="32"/>
          <w:lang w:bidi="ar"/>
          <w14:ligatures w14:val="none"/>
        </w:rPr>
        <w:t xml:space="preserve"> </w:t>
      </w:r>
      <w:r>
        <w:rPr>
          <w:rFonts w:hint="eastAsia" w:ascii="仿宋_GB2312" w:eastAsia="仿宋_GB2312"/>
          <w:sz w:val="32"/>
          <w:szCs w:val="32"/>
          <w:lang w:val="en-US" w:eastAsia="zh-CN" w:bidi="ar"/>
          <w14:ligatures w14:val="none"/>
        </w:rPr>
        <w:t>0755-83548569</w:t>
      </w:r>
    </w:p>
    <w:p w14:paraId="0D39AB50">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4FA5035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w:t>
      </w:r>
      <w:r>
        <w:rPr>
          <w:rFonts w:hint="eastAsia" w:ascii="仿宋_GB2312" w:eastAsia="仿宋_GB2312"/>
          <w:sz w:val="32"/>
          <w:szCs w:val="32"/>
          <w:lang w:val="en-US" w:eastAsia="zh-CN" w:bidi="ar"/>
          <w14:ligatures w14:val="none"/>
        </w:rPr>
        <w:t>6</w:t>
      </w:r>
      <w:r>
        <w:rPr>
          <w:rFonts w:hint="eastAsia" w:ascii="仿宋_GB2312" w:eastAsia="仿宋_GB2312"/>
          <w:sz w:val="32"/>
          <w:szCs w:val="32"/>
          <w:lang w:bidi="ar"/>
          <w14:ligatures w14:val="none"/>
        </w:rPr>
        <w:t>年</w:t>
      </w:r>
      <w:r>
        <w:rPr>
          <w:rFonts w:hint="eastAsia" w:ascii="仿宋_GB2312" w:eastAsia="仿宋_GB2312"/>
          <w:sz w:val="32"/>
          <w:szCs w:val="32"/>
          <w:lang w:val="en-US" w:eastAsia="zh-CN" w:bidi="ar"/>
          <w14:ligatures w14:val="none"/>
        </w:rPr>
        <w:t>5月14日</w:t>
      </w:r>
      <w:bookmarkStart w:id="21" w:name="_GoBack"/>
      <w:bookmarkEnd w:id="21"/>
      <w:r>
        <w:rPr>
          <w:rFonts w:hint="eastAsia" w:ascii="方正小标宋_GBK" w:hAnsi="黑体" w:eastAsia="方正小标宋_GBK"/>
          <w:bCs/>
          <w:color w:val="000000" w:themeColor="text1"/>
          <w:sz w:val="44"/>
          <w:szCs w:val="44"/>
          <w14:textFill>
            <w14:solidFill>
              <w14:schemeClr w14:val="tx1"/>
            </w14:solidFill>
          </w14:textFill>
        </w:rPr>
        <w:br w:type="page"/>
      </w:r>
    </w:p>
    <w:p w14:paraId="4C4A5690">
      <w:pPr>
        <w:pStyle w:val="15"/>
        <w:numPr>
          <w:ilvl w:val="0"/>
          <w:numId w:val="3"/>
        </w:numPr>
        <w:spacing w:before="156" w:beforeLines="50" w:after="156" w:afterLines="50" w:line="240" w:lineRule="auto"/>
        <w:outlineLvl w:val="0"/>
        <w:rPr>
          <w:rFonts w:ascii="方正小标宋_GBK" w:eastAsia="方正小标宋_GBK"/>
          <w:b w:val="0"/>
          <w:sz w:val="44"/>
          <w:szCs w:val="44"/>
          <w14:ligatures w14:val="none"/>
        </w:rPr>
      </w:pPr>
      <w:r>
        <w:rPr>
          <w:rFonts w:hint="eastAsia" w:ascii="方正小标宋_GBK" w:eastAsia="方正小标宋_GBK"/>
          <w:b w:val="0"/>
          <w:sz w:val="44"/>
          <w:szCs w:val="44"/>
          <w14:ligatures w14:val="none"/>
        </w:rPr>
        <w:t xml:space="preserve">  </w:t>
      </w:r>
      <w:bookmarkStart w:id="8" w:name="_Toc6340"/>
      <w:r>
        <w:rPr>
          <w:rFonts w:hint="eastAsia" w:ascii="黑体" w:hAnsi="黑体" w:eastAsia="黑体" w:cs="黑体"/>
          <w:b/>
          <w:color w:val="000000" w:themeColor="text1"/>
          <w:sz w:val="32"/>
          <w:szCs w:val="32"/>
          <w14:textFill>
            <w14:solidFill>
              <w14:schemeClr w14:val="tx1"/>
            </w14:solidFill>
          </w14:textFill>
        </w:rPr>
        <w:t>★</w:t>
      </w:r>
      <w:r>
        <w:rPr>
          <w:rFonts w:hint="eastAsia" w:ascii="方正小标宋_GBK" w:eastAsia="方正小标宋_GBK"/>
          <w:b w:val="0"/>
          <w:sz w:val="44"/>
          <w:szCs w:val="44"/>
          <w:lang w:val="en-US" w:eastAsia="zh-CN"/>
          <w14:ligatures w14:val="none"/>
        </w:rPr>
        <w:t>采购要求</w:t>
      </w:r>
      <w:bookmarkEnd w:id="8"/>
    </w:p>
    <w:p w14:paraId="7D16C09D">
      <w:pPr>
        <w:jc w:val="center"/>
        <w:rPr>
          <w:rFonts w:hint="default"/>
          <w:sz w:val="15"/>
          <w:szCs w:val="18"/>
          <w:lang w:val="en-US"/>
        </w:rPr>
      </w:pPr>
      <w:r>
        <w:rPr>
          <w:rFonts w:hint="eastAsia" w:ascii="方正小标宋_GBK" w:eastAsia="方正小标宋_GBK"/>
          <w:b w:val="0"/>
          <w:sz w:val="28"/>
          <w:szCs w:val="28"/>
          <w:lang w:val="en-US" w:eastAsia="zh-CN"/>
          <w14:ligatures w14:val="none"/>
        </w:rPr>
        <w:t>（本章所有内容均为实质性响应条款，供应商须对所有条款完全相应，否则将视为投标失败）</w:t>
      </w:r>
    </w:p>
    <w:p w14:paraId="5D8F4982">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7"/>
          <w:rFonts w:hint="eastAsia" w:ascii="黑体" w:hAnsi="黑体" w:eastAsia="黑体" w:cs="黑体"/>
          <w:b w:val="0"/>
          <w:bCs w:val="0"/>
          <w:sz w:val="28"/>
          <w:szCs w:val="28"/>
          <w:lang w:val="en-US" w:eastAsia="zh-CN"/>
        </w:rPr>
      </w:pPr>
      <w:bookmarkStart w:id="9" w:name="_Toc31937"/>
      <w:bookmarkStart w:id="10" w:name="_Toc8484"/>
      <w:r>
        <w:rPr>
          <w:rStyle w:val="27"/>
          <w:rFonts w:hint="eastAsia" w:ascii="黑体" w:hAnsi="黑体" w:eastAsia="黑体" w:cs="黑体"/>
          <w:b w:val="0"/>
          <w:bCs w:val="0"/>
          <w:sz w:val="28"/>
          <w:szCs w:val="28"/>
          <w:lang w:val="en-US" w:eastAsia="zh-CN"/>
        </w:rPr>
        <w:t>服务内容及技术要求</w:t>
      </w:r>
    </w:p>
    <w:p w14:paraId="6318E4F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项目概况：</w:t>
      </w:r>
    </w:p>
    <w:p w14:paraId="48CF2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根据《政府采购需求管理办法（财库〔2021〕22号）》文件第二十八条采购人可以自行组织确定采购需求和编制采购实施计划，也可以委托采购代理机构或者其他第三方机构开展。为了在确定采购需求立项时，更加了解项目目标的技术、商务要求、供应商报价和项目实施风险的因素等，并能更广泛征集项目的品牌、更优化设备项目的配置及购置到性价比更优的设备，广州中医药大学深圳医院（福田）拟采取委托采购代理机构或者其他第三方机构开展市场调研。</w:t>
      </w:r>
    </w:p>
    <w:p w14:paraId="605A7F6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服务内容：</w:t>
      </w:r>
    </w:p>
    <w:p w14:paraId="032D43AC">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按照拟调研设备清单、设备预算、设备配置清单，以及各调研设备的商务要求等资料开展调研工作</w:t>
      </w:r>
    </w:p>
    <w:p w14:paraId="1B30015A">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发布市场调研公告</w:t>
      </w:r>
    </w:p>
    <w:p w14:paraId="6B6D76D7">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组建调研论证专家</w:t>
      </w:r>
    </w:p>
    <w:p w14:paraId="668F0BE7">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组织开展调研活动</w:t>
      </w:r>
    </w:p>
    <w:p w14:paraId="72895EE6">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推荐最优设备供应商</w:t>
      </w:r>
    </w:p>
    <w:p w14:paraId="53DE09B5">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编制调研报告</w:t>
      </w:r>
    </w:p>
    <w:p w14:paraId="59E93758">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采购需求调查报告（100万元及以上项目）</w:t>
      </w:r>
    </w:p>
    <w:p w14:paraId="4AAC91A9">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提供调研活动物资保障</w:t>
      </w:r>
    </w:p>
    <w:p w14:paraId="391109B6">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支付市场调研费用</w:t>
      </w:r>
    </w:p>
    <w:p w14:paraId="181D0D04">
      <w:pPr>
        <w:keepNext w:val="0"/>
        <w:keepLines w:val="0"/>
        <w:pageBreakBefore w:val="0"/>
        <w:widowControl w:val="0"/>
        <w:numPr>
          <w:ilvl w:val="0"/>
          <w:numId w:val="6"/>
        </w:numPr>
        <w:tabs>
          <w:tab w:val="clear" w:pos="0"/>
        </w:tabs>
        <w:kinsoku/>
        <w:wordWrap/>
        <w:overflowPunct/>
        <w:topLinePunct w:val="0"/>
        <w:autoSpaceDE/>
        <w:autoSpaceDN/>
        <w:bidi w:val="0"/>
        <w:adjustRightInd/>
        <w:snapToGrid/>
        <w:spacing w:line="560" w:lineRule="exact"/>
        <w:ind w:left="425" w:leftChars="0" w:hanging="425" w:firstLineChars="0"/>
        <w:jc w:val="left"/>
        <w:textAlignment w:val="auto"/>
        <w:rPr>
          <w:rStyle w:val="27"/>
          <w:rFonts w:hint="default" w:ascii="仿宋_GB2312" w:hAnsi="仿宋_GB2312" w:eastAsia="仿宋_GB2312" w:cs="仿宋_GB2312"/>
          <w:b w:val="0"/>
          <w:bCs w:val="0"/>
          <w:sz w:val="28"/>
          <w:szCs w:val="28"/>
          <w:lang w:val="en-US" w:eastAsia="zh-CN"/>
        </w:rPr>
      </w:pPr>
      <w:r>
        <w:rPr>
          <w:rStyle w:val="27"/>
          <w:rFonts w:hint="default" w:ascii="仿宋_GB2312" w:hAnsi="仿宋_GB2312" w:eastAsia="仿宋_GB2312" w:cs="仿宋_GB2312"/>
          <w:b w:val="0"/>
          <w:bCs w:val="0"/>
          <w:sz w:val="28"/>
          <w:szCs w:val="28"/>
          <w:lang w:val="en-US" w:eastAsia="zh-CN"/>
        </w:rPr>
        <w:t>其他依照法律法规等规定应由第三方社会代理机构负责的事项或医院其他要求事项</w:t>
      </w:r>
    </w:p>
    <w:p w14:paraId="5BD388F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服务质量要求：</w:t>
      </w:r>
    </w:p>
    <w:p w14:paraId="4FF853E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供应商需按照采购人要求进行相关调研，并及时提供完整齐全的调研报告。</w:t>
      </w:r>
    </w:p>
    <w:p w14:paraId="550B7AA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供应商应当保证我院委托市场调研服务项目的服务质量，采购人有权根据采购人委托事宜考核评估供应商的业务能力，决定是否终止合作。</w:t>
      </w:r>
    </w:p>
    <w:p w14:paraId="552796F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供应商不得将接受委托的业务拆分或转给其他机构实施，一经发现立即终止合作。</w:t>
      </w:r>
    </w:p>
    <w:p w14:paraId="5889500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企业综合实力：</w:t>
      </w:r>
    </w:p>
    <w:p w14:paraId="7C1ACA2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供应商具有医疗设备项目市场调研服务或医疗设备项目委托代理的经验。</w:t>
      </w:r>
    </w:p>
    <w:p w14:paraId="4504461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供应商具有代理政府采购业务必需的评审场地与设施设备。</w:t>
      </w:r>
    </w:p>
    <w:p w14:paraId="08BE381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具有高质量的文件编写团队、完善的管理制度、文件档案管理制度。</w:t>
      </w:r>
    </w:p>
    <w:p w14:paraId="27629FE5">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供应商有明确的对采购需求审核、编制采购文件的响应机制（制度）。</w:t>
      </w:r>
    </w:p>
    <w:p w14:paraId="5503136D">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能提供市场调研，资料收集，询采购咨询服务，信息公示服务，招标与论证、采购需求文件编写等服务。</w:t>
      </w:r>
    </w:p>
    <w:p w14:paraId="1C7EA35C">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负责做好需求产品的对比、推选出综合评价最优的产品。</w:t>
      </w:r>
    </w:p>
    <w:p w14:paraId="5AA89DB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供应商服务团队要求：</w:t>
      </w:r>
    </w:p>
    <w:p w14:paraId="1A7041C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供应商应当组成项目工作小组，项目负责人（经理）应提供本单位的社保证明，具有政府采购相关工作经历，项目负责人须对口承担相关业务。</w:t>
      </w:r>
    </w:p>
    <w:p w14:paraId="76BB308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项目组成员结构合理、具有承担项目的业务能力和良好素质，人员队伍稳定，提供本单位的社保证明。负责全过程的跟进、沟通协调工作。联络人不可随意更换，确因特殊原因需要更换的，应当向采购人书面说明，新旧成员之间应当做好交接工作。</w:t>
      </w:r>
    </w:p>
    <w:p w14:paraId="45B1C82C">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供应商必须承担其项目调研的技术沟通（面谈、电话沟通、邮件等方式）、技术文稿的补充工作，并为采购人提供专项的实务咨询、答疑、培训工作。</w:t>
      </w:r>
    </w:p>
    <w:p w14:paraId="1D939E3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425" w:leftChars="0" w:hanging="425" w:firstLineChars="0"/>
        <w:jc w:val="left"/>
        <w:textAlignment w:val="auto"/>
        <w:rPr>
          <w:rStyle w:val="27"/>
          <w:rFonts w:hint="eastAsia" w:ascii="仿宋_GB2312" w:hAnsi="仿宋_GB2312" w:eastAsia="仿宋_GB2312" w:cs="仿宋_GB2312"/>
          <w:b w:val="0"/>
          <w:bCs w:val="0"/>
          <w:sz w:val="28"/>
          <w:szCs w:val="28"/>
          <w:lang w:val="en-US" w:eastAsia="zh-CN"/>
        </w:rPr>
      </w:pPr>
      <w:r>
        <w:rPr>
          <w:rStyle w:val="27"/>
          <w:rFonts w:hint="eastAsia" w:ascii="仿宋_GB2312" w:hAnsi="仿宋_GB2312" w:eastAsia="仿宋_GB2312" w:cs="仿宋_GB2312"/>
          <w:b w:val="0"/>
          <w:bCs w:val="0"/>
          <w:sz w:val="28"/>
          <w:szCs w:val="28"/>
          <w:lang w:val="en-US" w:eastAsia="zh-CN"/>
        </w:rPr>
        <w:t>供应商和相关人员对其在办理委托事务的过程中，需负有保守秘密的义务。</w:t>
      </w:r>
    </w:p>
    <w:p w14:paraId="33B93C95">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7"/>
          <w:rFonts w:hint="default" w:ascii="黑体" w:hAnsi="黑体" w:eastAsia="黑体" w:cs="黑体"/>
          <w:b w:val="0"/>
          <w:bCs w:val="0"/>
          <w:sz w:val="28"/>
          <w:szCs w:val="28"/>
          <w:lang w:val="en-US" w:eastAsia="zh-CN"/>
        </w:rPr>
      </w:pPr>
      <w:bookmarkStart w:id="11" w:name="_Toc9086"/>
      <w:r>
        <w:rPr>
          <w:rStyle w:val="27"/>
          <w:rFonts w:hint="eastAsia" w:ascii="黑体" w:hAnsi="黑体" w:eastAsia="黑体" w:cs="黑体"/>
          <w:b w:val="0"/>
          <w:bCs w:val="0"/>
          <w:sz w:val="28"/>
          <w:szCs w:val="28"/>
          <w:lang w:val="en-US" w:eastAsia="zh-CN"/>
        </w:rPr>
        <w:t>商务</w:t>
      </w:r>
      <w:r>
        <w:rPr>
          <w:rStyle w:val="27"/>
          <w:rFonts w:hint="default" w:ascii="黑体" w:hAnsi="黑体" w:eastAsia="黑体" w:cs="黑体"/>
          <w:b w:val="0"/>
          <w:bCs w:val="0"/>
          <w:sz w:val="28"/>
          <w:szCs w:val="28"/>
          <w:lang w:val="en-US" w:eastAsia="zh-CN"/>
        </w:rPr>
        <w:t>要求：</w:t>
      </w:r>
    </w:p>
    <w:bookmarkEnd w:id="11"/>
    <w:p w14:paraId="568DB4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7"/>
          <w:rFonts w:hint="default" w:ascii="仿宋_GB2312" w:hAnsi="仿宋_GB2312" w:eastAsia="仿宋_GB2312" w:cs="仿宋_GB2312"/>
          <w:b w:val="0"/>
          <w:bCs w:val="0"/>
          <w:sz w:val="28"/>
          <w:szCs w:val="28"/>
          <w:lang w:val="en-US" w:eastAsia="zh-CN"/>
        </w:rPr>
      </w:pPr>
      <w:bookmarkStart w:id="12" w:name="_Toc4019"/>
      <w:r>
        <w:rPr>
          <w:rStyle w:val="27"/>
          <w:rFonts w:hint="eastAsia" w:ascii="仿宋_GB2312" w:hAnsi="仿宋_GB2312" w:eastAsia="仿宋_GB2312" w:cs="仿宋_GB2312"/>
          <w:b w:val="0"/>
          <w:bCs w:val="0"/>
          <w:sz w:val="28"/>
          <w:szCs w:val="28"/>
          <w:lang w:val="en-US" w:eastAsia="zh-CN"/>
        </w:rPr>
        <w:t>1.各项目调研产生的费用由入围供应商自行向该项目报名供应商自行收取。收取金额不得超过同类项目市场价格。</w:t>
      </w:r>
    </w:p>
    <w:bookmarkEnd w:id="12"/>
    <w:p w14:paraId="79CC66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Style w:val="27"/>
          <w:rFonts w:hint="eastAsia" w:ascii="仿宋_GB2312" w:hAnsi="仿宋_GB2312" w:eastAsia="仿宋_GB2312" w:cs="仿宋_GB2312"/>
          <w:b w:val="0"/>
          <w:bCs w:val="0"/>
          <w:sz w:val="28"/>
          <w:szCs w:val="28"/>
          <w:lang w:val="en-US" w:eastAsia="zh-CN"/>
        </w:rPr>
      </w:pPr>
      <w:bookmarkStart w:id="13" w:name="_Toc24629"/>
      <w:r>
        <w:rPr>
          <w:rStyle w:val="27"/>
          <w:rFonts w:hint="eastAsia" w:ascii="仿宋_GB2312" w:hAnsi="仿宋_GB2312" w:eastAsia="仿宋_GB2312" w:cs="仿宋_GB2312"/>
          <w:b w:val="0"/>
          <w:bCs w:val="0"/>
          <w:sz w:val="28"/>
          <w:szCs w:val="28"/>
          <w:lang w:val="en-US" w:eastAsia="zh-CN"/>
        </w:rPr>
        <w:t>2.履约期限：</w:t>
      </w:r>
      <w:r>
        <w:rPr>
          <w:rFonts w:hint="eastAsia" w:ascii="仿宋_GB2312" w:hAnsi="黑体" w:eastAsia="仿宋_GB2312"/>
          <w:bCs/>
          <w:color w:val="000000" w:themeColor="text1"/>
          <w:sz w:val="32"/>
          <w:szCs w:val="32"/>
          <w:lang w:val="en-US" w:eastAsia="zh-CN"/>
          <w14:textFill>
            <w14:solidFill>
              <w14:schemeClr w14:val="tx1"/>
            </w14:solidFill>
          </w14:textFill>
        </w:rPr>
        <w:t>24个月，单次框架协议最长履约期限不超过1年。协议期满根据供应商履约情况决定是否续签协议。</w:t>
      </w:r>
    </w:p>
    <w:p w14:paraId="475EEA55">
      <w:pPr>
        <w:pStyle w:val="7"/>
        <w:ind w:left="0" w:leftChars="0" w:firstLine="0" w:firstLineChars="0"/>
        <w:rPr>
          <w:rFonts w:hint="default"/>
          <w:lang w:val="en-US" w:eastAsia="zh-CN"/>
        </w:rPr>
      </w:pPr>
    </w:p>
    <w:bookmarkEnd w:id="13"/>
    <w:p w14:paraId="2AB86FD6">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7"/>
          <w:rFonts w:hint="eastAsia" w:ascii="黑体" w:hAnsi="黑体" w:eastAsia="黑体" w:cs="黑体"/>
          <w:b w:val="0"/>
          <w:bCs w:val="0"/>
          <w:sz w:val="28"/>
          <w:szCs w:val="28"/>
          <w:lang w:val="en-US" w:eastAsia="zh-CN"/>
        </w:rPr>
      </w:pPr>
      <w:bookmarkStart w:id="14" w:name="_Toc24130"/>
      <w:r>
        <w:rPr>
          <w:rStyle w:val="27"/>
          <w:rFonts w:hint="eastAsia" w:ascii="黑体" w:hAnsi="黑体" w:eastAsia="黑体" w:cs="黑体"/>
          <w:b w:val="0"/>
          <w:bCs w:val="0"/>
          <w:sz w:val="28"/>
          <w:szCs w:val="28"/>
          <w:lang w:val="en-US" w:eastAsia="zh-CN"/>
        </w:rPr>
        <w:t>评分项及评分规则</w:t>
      </w:r>
    </w:p>
    <w:tbl>
      <w:tblPr>
        <w:tblStyle w:val="20"/>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3"/>
        <w:gridCol w:w="1147"/>
        <w:gridCol w:w="751"/>
        <w:gridCol w:w="6171"/>
        <w:gridCol w:w="924"/>
      </w:tblGrid>
      <w:tr w14:paraId="3B31F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822" w:type="dxa"/>
            <w:gridSpan w:val="4"/>
            <w:vAlign w:val="center"/>
          </w:tcPr>
          <w:p w14:paraId="6666E202">
            <w:pPr>
              <w:autoSpaceDE w:val="0"/>
              <w:autoSpaceDN w:val="0"/>
              <w:adjustRightInd w:val="0"/>
              <w:spacing w:line="240" w:lineRule="auto"/>
              <w:ind w:left="0"/>
              <w:jc w:val="center"/>
              <w:rPr>
                <w:rFonts w:cs="宋体"/>
                <w:b/>
                <w:lang w:val="zh-CN"/>
              </w:rPr>
            </w:pPr>
            <w:r>
              <w:rPr>
                <w:rFonts w:hint="eastAsia" w:cs="宋体"/>
                <w:b/>
                <w:lang w:val="zh-CN"/>
              </w:rPr>
              <w:t>评分项及评分规则</w:t>
            </w:r>
          </w:p>
        </w:tc>
        <w:tc>
          <w:tcPr>
            <w:tcW w:w="924" w:type="dxa"/>
            <w:vAlign w:val="center"/>
          </w:tcPr>
          <w:p w14:paraId="1CDC96DE">
            <w:pPr>
              <w:autoSpaceDE w:val="0"/>
              <w:autoSpaceDN w:val="0"/>
              <w:adjustRightInd w:val="0"/>
              <w:spacing w:line="240" w:lineRule="auto"/>
              <w:ind w:left="0"/>
              <w:jc w:val="center"/>
              <w:rPr>
                <w:rFonts w:cs="宋体"/>
                <w:b/>
                <w:lang w:val="zh-CN"/>
              </w:rPr>
            </w:pPr>
            <w:r>
              <w:rPr>
                <w:rFonts w:hint="eastAsia" w:cs="宋体"/>
                <w:b/>
                <w:lang w:val="zh-CN"/>
              </w:rPr>
              <w:t>权重</w:t>
            </w:r>
          </w:p>
        </w:tc>
      </w:tr>
      <w:tr w14:paraId="46F7F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822" w:type="dxa"/>
            <w:gridSpan w:val="4"/>
            <w:vAlign w:val="center"/>
          </w:tcPr>
          <w:p w14:paraId="5A91B557">
            <w:pPr>
              <w:autoSpaceDE w:val="0"/>
              <w:autoSpaceDN w:val="0"/>
              <w:adjustRightInd w:val="0"/>
              <w:spacing w:line="240" w:lineRule="auto"/>
              <w:ind w:left="0"/>
              <w:jc w:val="center"/>
              <w:rPr>
                <w:rFonts w:cs="宋体"/>
                <w:b/>
              </w:rPr>
            </w:pPr>
            <w:r>
              <w:rPr>
                <w:rFonts w:hint="eastAsia" w:cs="宋体"/>
                <w:b/>
              </w:rPr>
              <w:t>一、服务部分</w:t>
            </w:r>
          </w:p>
        </w:tc>
        <w:tc>
          <w:tcPr>
            <w:tcW w:w="924" w:type="dxa"/>
            <w:vAlign w:val="center"/>
          </w:tcPr>
          <w:p w14:paraId="1623BE50">
            <w:pPr>
              <w:autoSpaceDE w:val="0"/>
              <w:autoSpaceDN w:val="0"/>
              <w:adjustRightInd w:val="0"/>
              <w:spacing w:line="240" w:lineRule="auto"/>
              <w:ind w:left="0"/>
              <w:jc w:val="center"/>
              <w:rPr>
                <w:rFonts w:cs="宋体"/>
                <w:b/>
              </w:rPr>
            </w:pPr>
            <w:r>
              <w:rPr>
                <w:rFonts w:hint="eastAsia" w:cs="宋体"/>
                <w:b/>
                <w:lang w:val="en-US" w:eastAsia="zh-CN"/>
              </w:rPr>
              <w:t>6</w:t>
            </w:r>
            <w:r>
              <w:rPr>
                <w:rFonts w:hint="eastAsia" w:cs="宋体"/>
                <w:b/>
              </w:rPr>
              <w:t>6</w:t>
            </w:r>
          </w:p>
        </w:tc>
      </w:tr>
      <w:tr w14:paraId="0DE30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3" w:type="dxa"/>
            <w:vAlign w:val="center"/>
          </w:tcPr>
          <w:p w14:paraId="0876DAD4">
            <w:pPr>
              <w:autoSpaceDE w:val="0"/>
              <w:autoSpaceDN w:val="0"/>
              <w:adjustRightInd w:val="0"/>
              <w:spacing w:line="240" w:lineRule="auto"/>
              <w:ind w:left="0"/>
              <w:jc w:val="center"/>
              <w:rPr>
                <w:rFonts w:cs="宋体"/>
              </w:rPr>
            </w:pPr>
            <w:r>
              <w:rPr>
                <w:rFonts w:hint="eastAsia" w:cs="宋体"/>
              </w:rPr>
              <w:t>序号</w:t>
            </w:r>
          </w:p>
        </w:tc>
        <w:tc>
          <w:tcPr>
            <w:tcW w:w="1147" w:type="dxa"/>
            <w:vAlign w:val="center"/>
          </w:tcPr>
          <w:p w14:paraId="3D590593">
            <w:pPr>
              <w:autoSpaceDE w:val="0"/>
              <w:autoSpaceDN w:val="0"/>
              <w:adjustRightInd w:val="0"/>
              <w:spacing w:line="240" w:lineRule="auto"/>
              <w:ind w:left="0"/>
              <w:jc w:val="center"/>
              <w:rPr>
                <w:rFonts w:cs="宋体"/>
              </w:rPr>
            </w:pPr>
            <w:r>
              <w:rPr>
                <w:rFonts w:hint="eastAsia" w:cs="宋体"/>
              </w:rPr>
              <w:t>内容</w:t>
            </w:r>
          </w:p>
        </w:tc>
        <w:tc>
          <w:tcPr>
            <w:tcW w:w="751" w:type="dxa"/>
            <w:vAlign w:val="center"/>
          </w:tcPr>
          <w:p w14:paraId="484F696B">
            <w:pPr>
              <w:autoSpaceDE w:val="0"/>
              <w:autoSpaceDN w:val="0"/>
              <w:adjustRightInd w:val="0"/>
              <w:spacing w:line="240" w:lineRule="auto"/>
              <w:ind w:left="0"/>
              <w:jc w:val="center"/>
              <w:rPr>
                <w:rFonts w:cs="宋体"/>
              </w:rPr>
            </w:pPr>
            <w:r>
              <w:rPr>
                <w:rFonts w:hint="eastAsia" w:cs="宋体"/>
              </w:rPr>
              <w:t>权重</w:t>
            </w:r>
          </w:p>
        </w:tc>
        <w:tc>
          <w:tcPr>
            <w:tcW w:w="6171" w:type="dxa"/>
            <w:vAlign w:val="center"/>
          </w:tcPr>
          <w:p w14:paraId="36A119E8">
            <w:pPr>
              <w:autoSpaceDE w:val="0"/>
              <w:autoSpaceDN w:val="0"/>
              <w:adjustRightInd w:val="0"/>
              <w:spacing w:line="240" w:lineRule="auto"/>
              <w:ind w:left="0"/>
              <w:jc w:val="center"/>
              <w:rPr>
                <w:rFonts w:cs="宋体"/>
              </w:rPr>
            </w:pPr>
            <w:r>
              <w:rPr>
                <w:rFonts w:hint="eastAsia" w:cs="宋体"/>
              </w:rPr>
              <w:t>评分规则</w:t>
            </w:r>
          </w:p>
        </w:tc>
        <w:tc>
          <w:tcPr>
            <w:tcW w:w="924" w:type="dxa"/>
            <w:vAlign w:val="center"/>
          </w:tcPr>
          <w:p w14:paraId="0275F448">
            <w:pPr>
              <w:autoSpaceDE w:val="0"/>
              <w:autoSpaceDN w:val="0"/>
              <w:adjustRightInd w:val="0"/>
              <w:spacing w:line="240" w:lineRule="auto"/>
              <w:ind w:left="0"/>
              <w:jc w:val="center"/>
              <w:rPr>
                <w:rFonts w:cs="宋体"/>
              </w:rPr>
            </w:pPr>
            <w:r>
              <w:rPr>
                <w:rFonts w:hint="eastAsia" w:cs="宋体"/>
              </w:rPr>
              <w:t>评分方式</w:t>
            </w:r>
          </w:p>
        </w:tc>
      </w:tr>
      <w:tr w14:paraId="4E42B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vAlign w:val="center"/>
          </w:tcPr>
          <w:p w14:paraId="510781A3">
            <w:pPr>
              <w:autoSpaceDE w:val="0"/>
              <w:autoSpaceDN w:val="0"/>
              <w:adjustRightInd w:val="0"/>
              <w:spacing w:line="240" w:lineRule="auto"/>
              <w:ind w:left="0"/>
              <w:jc w:val="center"/>
              <w:rPr>
                <w:rFonts w:cs="宋体"/>
              </w:rPr>
            </w:pPr>
            <w:r>
              <w:rPr>
                <w:rFonts w:hint="eastAsia" w:cs="宋体"/>
              </w:rPr>
              <w:t>1</w:t>
            </w:r>
          </w:p>
        </w:tc>
        <w:tc>
          <w:tcPr>
            <w:tcW w:w="1147" w:type="dxa"/>
            <w:vAlign w:val="center"/>
          </w:tcPr>
          <w:p w14:paraId="65F1C193">
            <w:pPr>
              <w:widowControl/>
              <w:spacing w:line="240" w:lineRule="auto"/>
              <w:ind w:left="0"/>
              <w:jc w:val="center"/>
              <w:rPr>
                <w:rFonts w:cs="宋体"/>
              </w:rPr>
            </w:pPr>
            <w:r>
              <w:rPr>
                <w:rFonts w:hint="eastAsia" w:cs="宋体"/>
              </w:rPr>
              <w:t>需求调研流程方案</w:t>
            </w:r>
          </w:p>
          <w:p w14:paraId="3AD1C7E1">
            <w:pPr>
              <w:widowControl/>
              <w:spacing w:line="240" w:lineRule="auto"/>
              <w:ind w:left="0"/>
              <w:jc w:val="center"/>
              <w:rPr>
                <w:rFonts w:cs="宋体"/>
              </w:rPr>
            </w:pPr>
          </w:p>
        </w:tc>
        <w:tc>
          <w:tcPr>
            <w:tcW w:w="751" w:type="dxa"/>
            <w:vAlign w:val="center"/>
          </w:tcPr>
          <w:p w14:paraId="467D7648">
            <w:pPr>
              <w:widowControl/>
              <w:spacing w:line="240" w:lineRule="auto"/>
              <w:ind w:left="0"/>
              <w:jc w:val="center"/>
              <w:rPr>
                <w:rFonts w:hint="eastAsia" w:eastAsia="宋体" w:cs="宋体"/>
                <w:highlight w:val="none"/>
                <w:lang w:val="en-US" w:eastAsia="zh-CN"/>
              </w:rPr>
            </w:pPr>
            <w:r>
              <w:rPr>
                <w:rFonts w:hint="eastAsia" w:cs="宋体"/>
                <w:highlight w:val="none"/>
              </w:rPr>
              <w:t>1</w:t>
            </w:r>
            <w:r>
              <w:rPr>
                <w:rFonts w:hint="eastAsia" w:cs="宋体"/>
                <w:highlight w:val="none"/>
                <w:lang w:val="en-US" w:eastAsia="zh-CN"/>
              </w:rPr>
              <w:t>5</w:t>
            </w:r>
          </w:p>
        </w:tc>
        <w:tc>
          <w:tcPr>
            <w:tcW w:w="6171" w:type="dxa"/>
            <w:vAlign w:val="center"/>
          </w:tcPr>
          <w:p w14:paraId="48869D68">
            <w:pPr>
              <w:pStyle w:val="38"/>
              <w:spacing w:line="240" w:lineRule="auto"/>
              <w:ind w:left="0" w:firstLine="0" w:firstLineChars="0"/>
              <w:jc w:val="both"/>
              <w:rPr>
                <w:rFonts w:ascii="宋体" w:hAnsi="宋体" w:cs="宋体"/>
                <w:szCs w:val="24"/>
                <w:highlight w:val="none"/>
              </w:rPr>
            </w:pPr>
            <w:r>
              <w:rPr>
                <w:rFonts w:hint="eastAsia" w:ascii="宋体" w:hAnsi="宋体" w:cs="宋体"/>
                <w:szCs w:val="24"/>
                <w:highlight w:val="none"/>
              </w:rPr>
              <w:t>（一）评分内容：</w:t>
            </w:r>
          </w:p>
          <w:p w14:paraId="5088F245">
            <w:pPr>
              <w:autoSpaceDE w:val="0"/>
              <w:autoSpaceDN w:val="0"/>
              <w:adjustRightInd w:val="0"/>
              <w:spacing w:line="240" w:lineRule="auto"/>
              <w:ind w:left="0"/>
              <w:jc w:val="both"/>
              <w:rPr>
                <w:rFonts w:cs="宋体"/>
                <w:highlight w:val="none"/>
              </w:rPr>
            </w:pPr>
            <w:r>
              <w:rPr>
                <w:rFonts w:hint="eastAsia" w:cs="宋体"/>
                <w:highlight w:val="none"/>
              </w:rPr>
              <w:t>考察供应商提供的需求调研流程方案，包含以下内容：</w:t>
            </w:r>
          </w:p>
          <w:p w14:paraId="155D55A3">
            <w:pPr>
              <w:numPr>
                <w:ilvl w:val="0"/>
                <w:numId w:val="10"/>
              </w:numPr>
              <w:autoSpaceDE w:val="0"/>
              <w:autoSpaceDN w:val="0"/>
              <w:adjustRightInd w:val="0"/>
              <w:spacing w:line="240" w:lineRule="auto"/>
              <w:jc w:val="both"/>
              <w:rPr>
                <w:rFonts w:cs="宋体"/>
                <w:highlight w:val="none"/>
              </w:rPr>
            </w:pPr>
            <w:r>
              <w:rPr>
                <w:rFonts w:hint="eastAsia" w:cs="宋体"/>
                <w:highlight w:val="none"/>
              </w:rPr>
              <w:t>需求调研工作流程（包含需求调研文件审核流程）；</w:t>
            </w:r>
          </w:p>
          <w:p w14:paraId="7D4D5137">
            <w:pPr>
              <w:numPr>
                <w:ilvl w:val="0"/>
                <w:numId w:val="10"/>
              </w:numPr>
              <w:autoSpaceDE w:val="0"/>
              <w:autoSpaceDN w:val="0"/>
              <w:adjustRightInd w:val="0"/>
              <w:spacing w:line="240" w:lineRule="auto"/>
              <w:jc w:val="both"/>
              <w:rPr>
                <w:rFonts w:cs="宋体"/>
                <w:highlight w:val="none"/>
              </w:rPr>
            </w:pPr>
            <w:r>
              <w:rPr>
                <w:rFonts w:hint="eastAsia" w:cs="宋体"/>
                <w:highlight w:val="none"/>
              </w:rPr>
              <w:t>与医院需求调研项目对接人的培训及考核方案（包含医疗设备需求调研的相关法律法规、流程、采购需求审核等方面的培训与考核）</w:t>
            </w:r>
          </w:p>
          <w:p w14:paraId="01095BFD">
            <w:pPr>
              <w:numPr>
                <w:ilvl w:val="0"/>
                <w:numId w:val="10"/>
              </w:numPr>
              <w:autoSpaceDE w:val="0"/>
              <w:autoSpaceDN w:val="0"/>
              <w:adjustRightInd w:val="0"/>
              <w:spacing w:line="240" w:lineRule="auto"/>
              <w:jc w:val="both"/>
              <w:rPr>
                <w:rFonts w:cs="宋体"/>
                <w:highlight w:val="none"/>
              </w:rPr>
            </w:pPr>
            <w:r>
              <w:rPr>
                <w:rFonts w:hint="eastAsia" w:cs="宋体"/>
                <w:highlight w:val="none"/>
              </w:rPr>
              <w:t>档案管理及与采购方交接流程。</w:t>
            </w:r>
          </w:p>
          <w:p w14:paraId="71ABDA11">
            <w:pPr>
              <w:autoSpaceDE w:val="0"/>
              <w:autoSpaceDN w:val="0"/>
              <w:adjustRightInd w:val="0"/>
              <w:spacing w:line="240" w:lineRule="auto"/>
              <w:ind w:left="0"/>
              <w:jc w:val="both"/>
              <w:rPr>
                <w:rFonts w:cs="宋体"/>
                <w:highlight w:val="none"/>
              </w:rPr>
            </w:pPr>
          </w:p>
          <w:p w14:paraId="56F4AD9B">
            <w:pPr>
              <w:autoSpaceDE w:val="0"/>
              <w:autoSpaceDN w:val="0"/>
              <w:adjustRightInd w:val="0"/>
              <w:spacing w:line="240" w:lineRule="auto"/>
              <w:ind w:left="0"/>
              <w:jc w:val="both"/>
              <w:rPr>
                <w:rFonts w:cs="宋体"/>
                <w:highlight w:val="none"/>
              </w:rPr>
            </w:pPr>
            <w:r>
              <w:rPr>
                <w:rFonts w:hint="eastAsia" w:cs="宋体"/>
                <w:highlight w:val="none"/>
              </w:rPr>
              <w:t>（二）评分标准：</w:t>
            </w:r>
          </w:p>
          <w:p w14:paraId="037EFB30">
            <w:pPr>
              <w:pStyle w:val="38"/>
              <w:spacing w:line="240" w:lineRule="auto"/>
              <w:ind w:left="0" w:firstLine="0" w:firstLineChars="0"/>
              <w:jc w:val="both"/>
              <w:rPr>
                <w:rFonts w:ascii="宋体" w:hAnsi="宋体" w:cs="宋体"/>
                <w:szCs w:val="24"/>
                <w:highlight w:val="none"/>
              </w:rPr>
            </w:pPr>
            <w:r>
              <w:rPr>
                <w:rFonts w:hint="eastAsia" w:ascii="宋体" w:hAnsi="宋体" w:cs="宋体"/>
                <w:szCs w:val="24"/>
                <w:highlight w:val="none"/>
              </w:rPr>
              <w:t>方案包含以上3项内容得</w:t>
            </w:r>
            <w:r>
              <w:rPr>
                <w:rFonts w:hint="eastAsia" w:ascii="宋体" w:hAnsi="宋体" w:cs="宋体"/>
                <w:szCs w:val="24"/>
                <w:highlight w:val="none"/>
                <w:lang w:val="en-US" w:eastAsia="zh-CN"/>
              </w:rPr>
              <w:t>6</w:t>
            </w:r>
            <w:r>
              <w:rPr>
                <w:rFonts w:hint="eastAsia" w:ascii="宋体" w:hAnsi="宋体" w:cs="宋体"/>
                <w:szCs w:val="24"/>
                <w:highlight w:val="none"/>
              </w:rPr>
              <w:t>分；包含2项内容得</w:t>
            </w:r>
            <w:r>
              <w:rPr>
                <w:rFonts w:hint="eastAsia" w:ascii="宋体" w:hAnsi="宋体" w:cs="宋体"/>
                <w:szCs w:val="24"/>
                <w:highlight w:val="none"/>
                <w:lang w:val="en-US" w:eastAsia="zh-CN"/>
              </w:rPr>
              <w:t>4</w:t>
            </w:r>
            <w:r>
              <w:rPr>
                <w:rFonts w:hint="eastAsia" w:ascii="宋体" w:hAnsi="宋体" w:cs="宋体"/>
                <w:szCs w:val="24"/>
                <w:highlight w:val="none"/>
              </w:rPr>
              <w:t>分；其他情况不得分。</w:t>
            </w:r>
          </w:p>
          <w:p w14:paraId="695B3EF8">
            <w:pPr>
              <w:pStyle w:val="38"/>
              <w:spacing w:line="240" w:lineRule="auto"/>
              <w:ind w:left="0" w:firstLine="0" w:firstLineChars="0"/>
              <w:jc w:val="both"/>
              <w:rPr>
                <w:rFonts w:ascii="宋体" w:hAnsi="宋体" w:cs="宋体"/>
                <w:szCs w:val="24"/>
                <w:highlight w:val="none"/>
              </w:rPr>
            </w:pPr>
            <w:r>
              <w:rPr>
                <w:rFonts w:hint="eastAsia" w:ascii="宋体" w:hAnsi="宋体" w:cs="宋体"/>
                <w:szCs w:val="24"/>
                <w:highlight w:val="none"/>
              </w:rPr>
              <w:t>在此基础上，根据方案响应情况进一步评审：</w:t>
            </w:r>
          </w:p>
          <w:p w14:paraId="73AF3445">
            <w:pPr>
              <w:pStyle w:val="38"/>
              <w:numPr>
                <w:ilvl w:val="0"/>
                <w:numId w:val="0"/>
              </w:numPr>
              <w:spacing w:line="240" w:lineRule="auto"/>
              <w:ind w:left="425" w:leftChars="0" w:hanging="425" w:firstLineChars="0"/>
              <w:jc w:val="both"/>
              <w:rPr>
                <w:rFonts w:ascii="宋体" w:hAnsi="宋体" w:cs="宋体"/>
                <w:szCs w:val="24"/>
                <w:highlight w:val="none"/>
              </w:rPr>
            </w:pPr>
            <w:r>
              <w:rPr>
                <w:rFonts w:hint="default" w:ascii="宋体" w:hAnsi="宋体" w:eastAsia="宋体" w:cs="宋体"/>
                <w:sz w:val="24"/>
                <w:szCs w:val="24"/>
                <w:highlight w:val="none"/>
                <w:lang w:val="en-US" w:eastAsia="zh-CN" w:bidi="ar-SA"/>
              </w:rPr>
              <w:t>(1)</w:t>
            </w:r>
            <w:r>
              <w:rPr>
                <w:rFonts w:hint="eastAsia" w:ascii="宋体" w:hAnsi="宋体" w:cs="宋体"/>
                <w:szCs w:val="24"/>
                <w:highlight w:val="none"/>
              </w:rPr>
              <w:t>方案内容全面、具体，可行性高，</w:t>
            </w:r>
            <w:r>
              <w:rPr>
                <w:rFonts w:hint="eastAsia" w:ascii="宋体" w:hAnsi="宋体" w:cs="宋体"/>
                <w:szCs w:val="24"/>
                <w:highlight w:val="none"/>
                <w:lang w:val="en-US" w:eastAsia="zh-CN"/>
              </w:rPr>
              <w:t>加9</w:t>
            </w:r>
            <w:r>
              <w:rPr>
                <w:rFonts w:hint="eastAsia" w:ascii="宋体" w:hAnsi="宋体" w:cs="宋体"/>
                <w:szCs w:val="24"/>
                <w:highlight w:val="none"/>
              </w:rPr>
              <w:t>分；</w:t>
            </w:r>
          </w:p>
          <w:p w14:paraId="284CFD68">
            <w:pPr>
              <w:pStyle w:val="38"/>
              <w:numPr>
                <w:ilvl w:val="0"/>
                <w:numId w:val="0"/>
              </w:numPr>
              <w:spacing w:line="240" w:lineRule="auto"/>
              <w:ind w:left="425" w:leftChars="0" w:hanging="425" w:firstLineChars="0"/>
              <w:jc w:val="both"/>
              <w:rPr>
                <w:rFonts w:ascii="宋体" w:hAnsi="宋体" w:cs="宋体"/>
                <w:szCs w:val="24"/>
                <w:highlight w:val="none"/>
              </w:rPr>
            </w:pPr>
            <w:r>
              <w:rPr>
                <w:rFonts w:hint="default" w:ascii="宋体" w:hAnsi="宋体" w:eastAsia="宋体" w:cs="宋体"/>
                <w:sz w:val="24"/>
                <w:szCs w:val="24"/>
                <w:highlight w:val="none"/>
                <w:lang w:val="en-US" w:eastAsia="zh-CN" w:bidi="ar-SA"/>
              </w:rPr>
              <w:t>(2)</w:t>
            </w:r>
            <w:r>
              <w:rPr>
                <w:rFonts w:hint="eastAsia" w:ascii="宋体" w:hAnsi="宋体" w:cs="宋体"/>
                <w:szCs w:val="24"/>
                <w:highlight w:val="none"/>
              </w:rPr>
              <w:t>方案内容较全面，可行性较高，</w:t>
            </w:r>
            <w:r>
              <w:rPr>
                <w:rFonts w:hint="eastAsia" w:ascii="宋体" w:hAnsi="宋体" w:cs="宋体"/>
                <w:szCs w:val="24"/>
                <w:highlight w:val="none"/>
                <w:lang w:val="en-US" w:eastAsia="zh-CN"/>
              </w:rPr>
              <w:t>加6</w:t>
            </w:r>
            <w:r>
              <w:rPr>
                <w:rFonts w:hint="eastAsia" w:ascii="宋体" w:hAnsi="宋体" w:cs="宋体"/>
                <w:szCs w:val="24"/>
                <w:highlight w:val="none"/>
              </w:rPr>
              <w:t>分；</w:t>
            </w:r>
          </w:p>
          <w:p w14:paraId="4C6003AF">
            <w:pPr>
              <w:pStyle w:val="38"/>
              <w:numPr>
                <w:ilvl w:val="0"/>
                <w:numId w:val="0"/>
              </w:numPr>
              <w:spacing w:line="240" w:lineRule="auto"/>
              <w:ind w:left="425" w:leftChars="0" w:hanging="425" w:firstLineChars="0"/>
              <w:jc w:val="both"/>
              <w:rPr>
                <w:rFonts w:ascii="宋体" w:hAnsi="宋体" w:cs="宋体"/>
                <w:szCs w:val="24"/>
                <w:highlight w:val="none"/>
              </w:rPr>
            </w:pPr>
            <w:r>
              <w:rPr>
                <w:rFonts w:hint="default" w:ascii="宋体" w:hAnsi="宋体" w:eastAsia="宋体" w:cs="宋体"/>
                <w:sz w:val="24"/>
                <w:szCs w:val="24"/>
                <w:highlight w:val="none"/>
                <w:lang w:val="en-US" w:eastAsia="zh-CN" w:bidi="ar-SA"/>
              </w:rPr>
              <w:t>(3)</w:t>
            </w:r>
            <w:r>
              <w:rPr>
                <w:rFonts w:hint="eastAsia" w:ascii="宋体" w:hAnsi="宋体" w:cs="宋体"/>
                <w:szCs w:val="24"/>
                <w:highlight w:val="none"/>
              </w:rPr>
              <w:t>方案全面性、可行性一般，</w:t>
            </w:r>
            <w:r>
              <w:rPr>
                <w:rFonts w:hint="eastAsia" w:ascii="宋体" w:hAnsi="宋体" w:cs="宋体"/>
                <w:szCs w:val="24"/>
                <w:highlight w:val="none"/>
                <w:lang w:val="en-US" w:eastAsia="zh-CN"/>
              </w:rPr>
              <w:t>加3</w:t>
            </w:r>
            <w:r>
              <w:rPr>
                <w:rFonts w:hint="eastAsia" w:ascii="宋体" w:hAnsi="宋体" w:cs="宋体"/>
                <w:szCs w:val="24"/>
                <w:highlight w:val="none"/>
              </w:rPr>
              <w:t>分；</w:t>
            </w:r>
          </w:p>
          <w:p w14:paraId="5E95549A">
            <w:pPr>
              <w:pStyle w:val="38"/>
              <w:numPr>
                <w:ilvl w:val="0"/>
                <w:numId w:val="0"/>
              </w:numPr>
              <w:spacing w:line="240" w:lineRule="auto"/>
              <w:ind w:left="425" w:leftChars="0" w:hanging="425" w:firstLineChars="0"/>
              <w:jc w:val="both"/>
              <w:rPr>
                <w:rFonts w:ascii="宋体" w:hAnsi="宋体" w:cs="宋体"/>
                <w:szCs w:val="24"/>
                <w:highlight w:val="none"/>
              </w:rPr>
            </w:pPr>
            <w:r>
              <w:rPr>
                <w:rFonts w:hint="default" w:ascii="宋体" w:hAnsi="宋体" w:eastAsia="宋体" w:cs="宋体"/>
                <w:sz w:val="24"/>
                <w:szCs w:val="24"/>
                <w:highlight w:val="none"/>
                <w:lang w:val="en-US" w:eastAsia="zh-CN" w:bidi="ar-SA"/>
              </w:rPr>
              <w:t>(4)</w:t>
            </w:r>
            <w:r>
              <w:rPr>
                <w:rFonts w:hint="eastAsia" w:ascii="宋体" w:hAnsi="宋体" w:cs="宋体"/>
                <w:szCs w:val="24"/>
                <w:highlight w:val="none"/>
              </w:rPr>
              <w:t>方案不全，可行性低，</w:t>
            </w:r>
            <w:r>
              <w:rPr>
                <w:rFonts w:hint="eastAsia" w:ascii="宋体" w:hAnsi="宋体" w:cs="宋体"/>
                <w:szCs w:val="24"/>
                <w:highlight w:val="none"/>
                <w:lang w:val="en-US" w:eastAsia="zh-CN"/>
              </w:rPr>
              <w:t>不加分</w:t>
            </w:r>
            <w:r>
              <w:rPr>
                <w:rFonts w:hint="eastAsia" w:ascii="宋体" w:hAnsi="宋体" w:cs="宋体"/>
                <w:szCs w:val="24"/>
                <w:highlight w:val="none"/>
              </w:rPr>
              <w:t>。</w:t>
            </w:r>
          </w:p>
        </w:tc>
        <w:tc>
          <w:tcPr>
            <w:tcW w:w="924" w:type="dxa"/>
            <w:vAlign w:val="center"/>
          </w:tcPr>
          <w:p w14:paraId="6FB5CFE5">
            <w:pPr>
              <w:autoSpaceDE w:val="0"/>
              <w:autoSpaceDN w:val="0"/>
              <w:adjustRightInd w:val="0"/>
              <w:spacing w:line="240" w:lineRule="auto"/>
              <w:ind w:left="0"/>
              <w:jc w:val="center"/>
              <w:rPr>
                <w:rFonts w:cs="宋体"/>
              </w:rPr>
            </w:pPr>
            <w:r>
              <w:rPr>
                <w:rFonts w:hint="eastAsia" w:cs="宋体"/>
              </w:rPr>
              <w:t>评委打分</w:t>
            </w:r>
          </w:p>
        </w:tc>
      </w:tr>
      <w:tr w14:paraId="75213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0" w:hRule="atLeast"/>
          <w:jc w:val="center"/>
        </w:trPr>
        <w:tc>
          <w:tcPr>
            <w:tcW w:w="753" w:type="dxa"/>
            <w:vAlign w:val="center"/>
          </w:tcPr>
          <w:p w14:paraId="09B9473B">
            <w:pPr>
              <w:autoSpaceDE w:val="0"/>
              <w:autoSpaceDN w:val="0"/>
              <w:adjustRightInd w:val="0"/>
              <w:spacing w:line="240" w:lineRule="auto"/>
              <w:ind w:left="0"/>
              <w:jc w:val="center"/>
              <w:rPr>
                <w:rFonts w:cs="宋体"/>
                <w:lang w:val="zh-CN"/>
              </w:rPr>
            </w:pPr>
            <w:r>
              <w:rPr>
                <w:rFonts w:hint="eastAsia" w:cs="宋体"/>
              </w:rPr>
              <w:t>2</w:t>
            </w:r>
          </w:p>
        </w:tc>
        <w:tc>
          <w:tcPr>
            <w:tcW w:w="1147" w:type="dxa"/>
            <w:vAlign w:val="center"/>
          </w:tcPr>
          <w:p w14:paraId="75F5A7BB">
            <w:pPr>
              <w:widowControl/>
              <w:spacing w:line="240" w:lineRule="auto"/>
              <w:ind w:left="0"/>
              <w:jc w:val="center"/>
              <w:rPr>
                <w:rFonts w:cs="宋体"/>
              </w:rPr>
            </w:pPr>
            <w:r>
              <w:rPr>
                <w:rFonts w:hint="eastAsia" w:cs="宋体"/>
              </w:rPr>
              <w:t>响应时间</w:t>
            </w:r>
          </w:p>
        </w:tc>
        <w:tc>
          <w:tcPr>
            <w:tcW w:w="751" w:type="dxa"/>
            <w:vAlign w:val="center"/>
          </w:tcPr>
          <w:p w14:paraId="3464E8A9">
            <w:pPr>
              <w:widowControl/>
              <w:spacing w:line="240" w:lineRule="auto"/>
              <w:ind w:left="0"/>
              <w:jc w:val="center"/>
              <w:rPr>
                <w:rFonts w:hint="default" w:eastAsia="宋体" w:cs="宋体"/>
                <w:lang w:val="en-US" w:eastAsia="zh-CN"/>
              </w:rPr>
            </w:pPr>
            <w:r>
              <w:rPr>
                <w:rFonts w:hint="eastAsia" w:cs="宋体"/>
                <w:lang w:val="en-US" w:eastAsia="zh-CN"/>
              </w:rPr>
              <w:t>15</w:t>
            </w:r>
          </w:p>
        </w:tc>
        <w:tc>
          <w:tcPr>
            <w:tcW w:w="6171" w:type="dxa"/>
            <w:vAlign w:val="center"/>
          </w:tcPr>
          <w:p w14:paraId="4DBAC1A0">
            <w:pPr>
              <w:autoSpaceDE w:val="0"/>
              <w:autoSpaceDN w:val="0"/>
              <w:adjustRightInd w:val="0"/>
              <w:spacing w:line="240" w:lineRule="auto"/>
              <w:ind w:left="0"/>
              <w:jc w:val="both"/>
              <w:rPr>
                <w:rFonts w:cs="宋体"/>
              </w:rPr>
            </w:pPr>
            <w:r>
              <w:rPr>
                <w:rFonts w:hint="eastAsia" w:cs="宋体"/>
              </w:rPr>
              <w:t>（一）评分内容：</w:t>
            </w:r>
          </w:p>
          <w:p w14:paraId="624A08D1">
            <w:pPr>
              <w:numPr>
                <w:ilvl w:val="0"/>
                <w:numId w:val="11"/>
              </w:numPr>
              <w:autoSpaceDE w:val="0"/>
              <w:autoSpaceDN w:val="0"/>
              <w:adjustRightInd w:val="0"/>
              <w:spacing w:line="240" w:lineRule="auto"/>
              <w:ind w:left="0" w:firstLine="0"/>
              <w:jc w:val="both"/>
              <w:rPr>
                <w:rFonts w:cs="宋体"/>
              </w:rPr>
            </w:pPr>
            <w:r>
              <w:rPr>
                <w:rFonts w:hint="eastAsia" w:cs="宋体"/>
              </w:rPr>
              <w:t>普通调研项目：自接到采购人的调研需求起，承诺3个工作日内完成调研需求的初审并发回采购人的的得</w:t>
            </w:r>
            <w:r>
              <w:rPr>
                <w:rFonts w:hint="eastAsia" w:cs="宋体"/>
                <w:lang w:val="en-US" w:eastAsia="zh-CN"/>
              </w:rPr>
              <w:t>4</w:t>
            </w:r>
            <w:r>
              <w:rPr>
                <w:rFonts w:hint="eastAsia" w:cs="宋体"/>
              </w:rPr>
              <w:t>分；未承诺或时间超过上述时间的不得分。</w:t>
            </w:r>
          </w:p>
          <w:p w14:paraId="4067BBE3">
            <w:pPr>
              <w:numPr>
                <w:ilvl w:val="0"/>
                <w:numId w:val="11"/>
              </w:numPr>
              <w:autoSpaceDE w:val="0"/>
              <w:autoSpaceDN w:val="0"/>
              <w:adjustRightInd w:val="0"/>
              <w:spacing w:line="240" w:lineRule="auto"/>
              <w:ind w:left="0" w:firstLine="0"/>
              <w:jc w:val="both"/>
              <w:rPr>
                <w:rFonts w:cs="宋体"/>
              </w:rPr>
            </w:pPr>
            <w:r>
              <w:rPr>
                <w:rFonts w:hint="eastAsia" w:cs="宋体"/>
              </w:rPr>
              <w:t>紧急调研项目：自接到采购人的调研需求起，承诺1个工作日内完成调研需求的初审并发回采购人的得</w:t>
            </w:r>
            <w:r>
              <w:rPr>
                <w:rFonts w:hint="eastAsia" w:cs="宋体"/>
                <w:lang w:val="en-US" w:eastAsia="zh-CN"/>
              </w:rPr>
              <w:t>4</w:t>
            </w:r>
            <w:r>
              <w:rPr>
                <w:rFonts w:hint="eastAsia" w:cs="宋体"/>
              </w:rPr>
              <w:t>分；未承诺或时间超过上述时间的不得分。</w:t>
            </w:r>
          </w:p>
          <w:p w14:paraId="0E95BF47">
            <w:pPr>
              <w:numPr>
                <w:ilvl w:val="0"/>
                <w:numId w:val="11"/>
              </w:numPr>
              <w:autoSpaceDE w:val="0"/>
              <w:autoSpaceDN w:val="0"/>
              <w:adjustRightInd w:val="0"/>
              <w:spacing w:line="240" w:lineRule="auto"/>
              <w:ind w:left="0" w:firstLine="0"/>
              <w:jc w:val="both"/>
              <w:rPr>
                <w:rFonts w:cs="宋体"/>
              </w:rPr>
            </w:pPr>
            <w:r>
              <w:rPr>
                <w:rFonts w:hint="eastAsia" w:cs="宋体"/>
              </w:rPr>
              <w:t>根据调研论证会议时间安排，按时邀请专家进行项目需求论证，提供承诺的得</w:t>
            </w:r>
            <w:r>
              <w:rPr>
                <w:rFonts w:hint="eastAsia" w:cs="宋体"/>
                <w:lang w:val="en-US" w:eastAsia="zh-CN"/>
              </w:rPr>
              <w:t>4</w:t>
            </w:r>
            <w:r>
              <w:rPr>
                <w:rFonts w:hint="eastAsia" w:cs="宋体"/>
              </w:rPr>
              <w:t>分，未提供承诺的不得分。</w:t>
            </w:r>
          </w:p>
          <w:p w14:paraId="1B22EEA5">
            <w:pPr>
              <w:numPr>
                <w:ilvl w:val="0"/>
                <w:numId w:val="11"/>
              </w:numPr>
              <w:autoSpaceDE w:val="0"/>
              <w:autoSpaceDN w:val="0"/>
              <w:adjustRightInd w:val="0"/>
              <w:spacing w:line="240" w:lineRule="auto"/>
              <w:ind w:left="0" w:firstLine="0"/>
              <w:jc w:val="both"/>
              <w:rPr>
                <w:rFonts w:cs="宋体"/>
              </w:rPr>
            </w:pPr>
            <w:r>
              <w:rPr>
                <w:rFonts w:hint="eastAsia" w:cs="宋体"/>
              </w:rPr>
              <w:t>承诺专家完成论证后三个工作日内完成调研报告的得</w:t>
            </w:r>
            <w:r>
              <w:rPr>
                <w:rFonts w:hint="eastAsia" w:cs="宋体"/>
                <w:lang w:val="en-US" w:eastAsia="zh-CN"/>
              </w:rPr>
              <w:t>3</w:t>
            </w:r>
            <w:r>
              <w:rPr>
                <w:rFonts w:hint="eastAsia" w:cs="宋体"/>
              </w:rPr>
              <w:t>分，五个工作日内完成调研报告的的得</w:t>
            </w:r>
            <w:r>
              <w:rPr>
                <w:rFonts w:hint="eastAsia" w:cs="宋体"/>
                <w:lang w:val="en-US" w:eastAsia="zh-CN"/>
              </w:rPr>
              <w:t>3</w:t>
            </w:r>
            <w:r>
              <w:rPr>
                <w:rFonts w:hint="eastAsia" w:cs="宋体"/>
              </w:rPr>
              <w:t>分，其它情况不得分。</w:t>
            </w:r>
          </w:p>
          <w:p w14:paraId="54A8C2C4">
            <w:pPr>
              <w:autoSpaceDE w:val="0"/>
              <w:autoSpaceDN w:val="0"/>
              <w:adjustRightInd w:val="0"/>
              <w:spacing w:line="240" w:lineRule="auto"/>
              <w:ind w:left="0"/>
              <w:jc w:val="both"/>
              <w:rPr>
                <w:rFonts w:cs="宋体"/>
              </w:rPr>
            </w:pPr>
          </w:p>
          <w:p w14:paraId="5FED852E">
            <w:pPr>
              <w:autoSpaceDE w:val="0"/>
              <w:autoSpaceDN w:val="0"/>
              <w:adjustRightInd w:val="0"/>
              <w:spacing w:line="240" w:lineRule="auto"/>
              <w:ind w:left="0"/>
              <w:jc w:val="both"/>
              <w:rPr>
                <w:rFonts w:cs="宋体"/>
              </w:rPr>
            </w:pPr>
            <w:r>
              <w:rPr>
                <w:rFonts w:hint="eastAsia" w:cs="宋体"/>
              </w:rPr>
              <w:t>（二）评分依据：</w:t>
            </w:r>
          </w:p>
          <w:p w14:paraId="1C69910D">
            <w:pPr>
              <w:autoSpaceDE w:val="0"/>
              <w:autoSpaceDN w:val="0"/>
              <w:adjustRightInd w:val="0"/>
              <w:spacing w:line="240" w:lineRule="auto"/>
              <w:ind w:left="0"/>
              <w:jc w:val="both"/>
              <w:rPr>
                <w:rFonts w:cs="宋体"/>
              </w:rPr>
            </w:pPr>
            <w:r>
              <w:rPr>
                <w:rFonts w:hint="eastAsia" w:cs="宋体"/>
              </w:rPr>
              <w:t>提供承诺函，格式自拟，未按要求提供有效证明材料或提供不清晰导致评委无法识别的不计得分。</w:t>
            </w:r>
          </w:p>
        </w:tc>
        <w:tc>
          <w:tcPr>
            <w:tcW w:w="924" w:type="dxa"/>
            <w:vAlign w:val="center"/>
          </w:tcPr>
          <w:p w14:paraId="77DCC5F3">
            <w:pPr>
              <w:spacing w:line="240" w:lineRule="auto"/>
              <w:ind w:left="0"/>
              <w:jc w:val="center"/>
              <w:rPr>
                <w:rFonts w:cs="宋体"/>
                <w:lang w:val="zh-CN"/>
              </w:rPr>
            </w:pPr>
            <w:r>
              <w:rPr>
                <w:rFonts w:hint="eastAsia" w:cs="宋体"/>
              </w:rPr>
              <w:t>评委</w:t>
            </w:r>
            <w:r>
              <w:rPr>
                <w:rFonts w:hint="eastAsia" w:cs="宋体"/>
                <w:lang w:val="zh-CN"/>
              </w:rPr>
              <w:t>打分</w:t>
            </w:r>
          </w:p>
        </w:tc>
      </w:tr>
      <w:tr w14:paraId="35470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8" w:hRule="atLeast"/>
          <w:jc w:val="center"/>
        </w:trPr>
        <w:tc>
          <w:tcPr>
            <w:tcW w:w="753" w:type="dxa"/>
            <w:vAlign w:val="center"/>
          </w:tcPr>
          <w:p w14:paraId="280AD67F">
            <w:pPr>
              <w:widowControl/>
              <w:snapToGrid w:val="0"/>
              <w:spacing w:line="240" w:lineRule="auto"/>
              <w:ind w:left="0"/>
              <w:jc w:val="center"/>
              <w:rPr>
                <w:rFonts w:hint="eastAsia" w:eastAsia="宋体" w:cs="宋体"/>
                <w:lang w:val="en-US" w:eastAsia="zh-CN"/>
              </w:rPr>
            </w:pPr>
            <w:r>
              <w:rPr>
                <w:rFonts w:hint="eastAsia" w:cs="宋体"/>
                <w:lang w:val="en-US" w:eastAsia="zh-CN"/>
              </w:rPr>
              <w:t>3</w:t>
            </w:r>
          </w:p>
        </w:tc>
        <w:tc>
          <w:tcPr>
            <w:tcW w:w="1147" w:type="dxa"/>
            <w:vAlign w:val="center"/>
          </w:tcPr>
          <w:p w14:paraId="30DE9426">
            <w:pPr>
              <w:widowControl/>
              <w:spacing w:line="240" w:lineRule="auto"/>
              <w:ind w:left="0"/>
              <w:jc w:val="center"/>
              <w:rPr>
                <w:rFonts w:cs="宋体"/>
              </w:rPr>
            </w:pPr>
            <w:r>
              <w:rPr>
                <w:rFonts w:hint="eastAsia" w:cs="宋体"/>
                <w:color w:val="000000"/>
              </w:rPr>
              <w:t>拟安排的项目负责人(仅限1人）情况</w:t>
            </w:r>
          </w:p>
        </w:tc>
        <w:tc>
          <w:tcPr>
            <w:tcW w:w="751" w:type="dxa"/>
            <w:vAlign w:val="center"/>
          </w:tcPr>
          <w:p w14:paraId="13A64709">
            <w:pPr>
              <w:widowControl/>
              <w:spacing w:line="240" w:lineRule="auto"/>
              <w:ind w:left="0"/>
              <w:jc w:val="center"/>
              <w:rPr>
                <w:rFonts w:hint="default" w:eastAsia="宋体" w:cs="宋体"/>
                <w:lang w:val="en-US" w:eastAsia="zh-CN"/>
              </w:rPr>
            </w:pPr>
            <w:r>
              <w:rPr>
                <w:rFonts w:hint="eastAsia" w:cs="宋体"/>
                <w:lang w:val="en-US" w:eastAsia="zh-CN"/>
              </w:rPr>
              <w:t>16</w:t>
            </w:r>
          </w:p>
        </w:tc>
        <w:tc>
          <w:tcPr>
            <w:tcW w:w="6171" w:type="dxa"/>
            <w:vAlign w:val="center"/>
          </w:tcPr>
          <w:p w14:paraId="5A82B06E">
            <w:pPr>
              <w:pStyle w:val="38"/>
              <w:spacing w:line="240" w:lineRule="auto"/>
              <w:ind w:left="0" w:firstLine="0" w:firstLineChars="0"/>
              <w:jc w:val="both"/>
              <w:rPr>
                <w:rFonts w:ascii="宋体" w:hAnsi="宋体" w:cs="宋体"/>
                <w:szCs w:val="24"/>
              </w:rPr>
            </w:pPr>
            <w:r>
              <w:rPr>
                <w:rFonts w:hint="eastAsia" w:ascii="宋体" w:hAnsi="宋体" w:cs="宋体"/>
                <w:szCs w:val="24"/>
              </w:rPr>
              <w:t>（一）评分内容：</w:t>
            </w:r>
          </w:p>
          <w:p w14:paraId="62520DD8">
            <w:pPr>
              <w:pStyle w:val="38"/>
              <w:spacing w:line="240" w:lineRule="auto"/>
              <w:ind w:left="0" w:firstLine="0" w:firstLineChars="0"/>
              <w:jc w:val="both"/>
              <w:rPr>
                <w:rFonts w:ascii="宋体" w:hAnsi="宋体" w:cs="宋体"/>
                <w:szCs w:val="24"/>
              </w:rPr>
            </w:pPr>
            <w:r>
              <w:rPr>
                <w:rFonts w:hint="eastAsia" w:ascii="宋体" w:hAnsi="宋体" w:cs="宋体"/>
                <w:szCs w:val="24"/>
              </w:rPr>
              <w:t>拟安排的项目负责人</w:t>
            </w:r>
            <w:r>
              <w:rPr>
                <w:rFonts w:hint="eastAsia" w:ascii="宋体" w:hAnsi="宋体" w:cs="宋体"/>
                <w:color w:val="000000"/>
                <w:szCs w:val="24"/>
              </w:rPr>
              <w:t>(仅限1人）</w:t>
            </w:r>
            <w:r>
              <w:rPr>
                <w:rFonts w:hint="eastAsia" w:ascii="宋体" w:hAnsi="宋体" w:cs="宋体"/>
                <w:szCs w:val="24"/>
              </w:rPr>
              <w:t>需为供应商</w:t>
            </w:r>
            <w:r>
              <w:rPr>
                <w:rFonts w:hint="eastAsia" w:ascii="宋体" w:hAnsi="宋体" w:cs="宋体"/>
                <w:color w:val="000000"/>
                <w:szCs w:val="24"/>
              </w:rPr>
              <w:t>正式聘任</w:t>
            </w:r>
            <w:r>
              <w:rPr>
                <w:rFonts w:hint="eastAsia" w:ascii="宋体" w:hAnsi="宋体" w:cs="宋体"/>
                <w:szCs w:val="24"/>
              </w:rPr>
              <w:t>员工，否则本项不得分。在此基础上，按以下标准评分：</w:t>
            </w:r>
          </w:p>
          <w:p w14:paraId="61823C70">
            <w:pPr>
              <w:pStyle w:val="38"/>
              <w:numPr>
                <w:ilvl w:val="0"/>
                <w:numId w:val="12"/>
              </w:numPr>
              <w:spacing w:line="240" w:lineRule="auto"/>
              <w:ind w:left="0" w:firstLine="0" w:firstLineChars="0"/>
              <w:jc w:val="both"/>
              <w:rPr>
                <w:rFonts w:ascii="宋体" w:hAnsi="宋体" w:cs="宋体"/>
                <w:szCs w:val="24"/>
              </w:rPr>
            </w:pPr>
            <w:r>
              <w:rPr>
                <w:rFonts w:hint="eastAsia" w:ascii="宋体" w:hAnsi="宋体" w:cs="宋体"/>
                <w:szCs w:val="24"/>
              </w:rPr>
              <w:t>学历：具有全日制本科或以上学历的得</w:t>
            </w:r>
            <w:r>
              <w:rPr>
                <w:rFonts w:hint="eastAsia" w:ascii="宋体" w:hAnsi="宋体" w:cs="宋体"/>
                <w:szCs w:val="24"/>
                <w:lang w:val="en-US" w:eastAsia="zh-CN"/>
              </w:rPr>
              <w:t>3</w:t>
            </w:r>
            <w:r>
              <w:rPr>
                <w:rFonts w:hint="eastAsia" w:ascii="宋体" w:hAnsi="宋体" w:cs="宋体"/>
                <w:szCs w:val="24"/>
              </w:rPr>
              <w:t>分；</w:t>
            </w:r>
          </w:p>
          <w:p w14:paraId="76C6BFB0">
            <w:pPr>
              <w:pStyle w:val="38"/>
              <w:numPr>
                <w:ilvl w:val="0"/>
                <w:numId w:val="12"/>
              </w:numPr>
              <w:spacing w:line="240" w:lineRule="auto"/>
              <w:ind w:left="0" w:firstLine="0" w:firstLineChars="0"/>
              <w:jc w:val="both"/>
              <w:rPr>
                <w:rFonts w:ascii="宋体" w:hAnsi="宋体" w:cs="宋体"/>
                <w:szCs w:val="24"/>
              </w:rPr>
            </w:pPr>
            <w:r>
              <w:rPr>
                <w:rFonts w:hint="eastAsia" w:ascii="宋体" w:hAnsi="宋体" w:cs="宋体"/>
                <w:szCs w:val="24"/>
              </w:rPr>
              <w:t>职称：具有中级职称的，得</w:t>
            </w:r>
            <w:r>
              <w:rPr>
                <w:rFonts w:hint="eastAsia" w:ascii="宋体" w:hAnsi="宋体" w:cs="宋体"/>
                <w:szCs w:val="24"/>
                <w:lang w:val="en-US" w:eastAsia="zh-CN"/>
              </w:rPr>
              <w:t>3</w:t>
            </w:r>
            <w:r>
              <w:rPr>
                <w:rFonts w:hint="eastAsia" w:ascii="宋体" w:hAnsi="宋体" w:cs="宋体"/>
                <w:szCs w:val="24"/>
              </w:rPr>
              <w:t>分；具有高级职称的得</w:t>
            </w:r>
            <w:r>
              <w:rPr>
                <w:rFonts w:hint="eastAsia" w:ascii="宋体" w:hAnsi="宋体" w:cs="宋体"/>
                <w:szCs w:val="24"/>
                <w:lang w:val="en-US" w:eastAsia="zh-CN"/>
              </w:rPr>
              <w:t>5</w:t>
            </w:r>
            <w:r>
              <w:rPr>
                <w:rFonts w:hint="eastAsia" w:ascii="宋体" w:hAnsi="宋体" w:cs="宋体"/>
                <w:szCs w:val="24"/>
              </w:rPr>
              <w:t>分,本项最高得</w:t>
            </w:r>
            <w:r>
              <w:rPr>
                <w:rFonts w:hint="eastAsia" w:ascii="宋体" w:hAnsi="宋体" w:cs="宋体"/>
                <w:szCs w:val="24"/>
                <w:lang w:val="en-US" w:eastAsia="zh-CN"/>
              </w:rPr>
              <w:t>5</w:t>
            </w:r>
            <w:r>
              <w:rPr>
                <w:rFonts w:hint="eastAsia" w:ascii="宋体" w:hAnsi="宋体" w:cs="宋体"/>
                <w:szCs w:val="24"/>
              </w:rPr>
              <w:t>分；</w:t>
            </w:r>
          </w:p>
          <w:p w14:paraId="4217FFD7">
            <w:pPr>
              <w:pStyle w:val="38"/>
              <w:numPr>
                <w:ilvl w:val="0"/>
                <w:numId w:val="12"/>
              </w:numPr>
              <w:spacing w:line="240" w:lineRule="auto"/>
              <w:ind w:left="0" w:firstLine="0" w:firstLineChars="0"/>
              <w:jc w:val="both"/>
              <w:rPr>
                <w:rFonts w:cs="宋体"/>
              </w:rPr>
            </w:pPr>
            <w:r>
              <w:rPr>
                <w:rFonts w:hint="eastAsia" w:ascii="宋体" w:hAnsi="宋体" w:cs="宋体"/>
                <w:szCs w:val="24"/>
              </w:rPr>
              <w:t>具备5年（含）至9年（含）本行业工作经验得</w:t>
            </w:r>
            <w:r>
              <w:rPr>
                <w:rFonts w:hint="eastAsia" w:ascii="宋体" w:hAnsi="宋体" w:cs="宋体"/>
                <w:szCs w:val="24"/>
                <w:lang w:val="en-US" w:eastAsia="zh-CN"/>
              </w:rPr>
              <w:t>5</w:t>
            </w:r>
            <w:r>
              <w:rPr>
                <w:rFonts w:hint="eastAsia" w:ascii="宋体" w:hAnsi="宋体" w:cs="宋体"/>
                <w:szCs w:val="24"/>
              </w:rPr>
              <w:t>分，具有本行业10年以上（含）工作经验的，得</w:t>
            </w:r>
            <w:r>
              <w:rPr>
                <w:rFonts w:hint="eastAsia" w:ascii="宋体" w:hAnsi="宋体" w:cs="宋体"/>
                <w:szCs w:val="24"/>
                <w:lang w:val="en-US" w:eastAsia="zh-CN"/>
              </w:rPr>
              <w:t>8</w:t>
            </w:r>
            <w:r>
              <w:rPr>
                <w:rFonts w:hint="eastAsia" w:ascii="宋体" w:hAnsi="宋体" w:cs="宋体"/>
                <w:szCs w:val="24"/>
              </w:rPr>
              <w:t>分，未满5年不得分。</w:t>
            </w:r>
          </w:p>
          <w:p w14:paraId="3D827758">
            <w:pPr>
              <w:autoSpaceDE w:val="0"/>
              <w:autoSpaceDN w:val="0"/>
              <w:adjustRightInd w:val="0"/>
              <w:spacing w:line="240" w:lineRule="auto"/>
              <w:ind w:left="0"/>
              <w:jc w:val="both"/>
              <w:rPr>
                <w:rFonts w:cs="宋体"/>
              </w:rPr>
            </w:pPr>
            <w:r>
              <w:rPr>
                <w:rFonts w:hint="eastAsia" w:cs="宋体"/>
              </w:rPr>
              <w:t>（二）评分依据：</w:t>
            </w:r>
          </w:p>
          <w:p w14:paraId="023B134A">
            <w:pPr>
              <w:rPr>
                <w:rFonts w:ascii="宋体" w:hAnsi="宋体" w:eastAsia="宋体" w:cs="宋体"/>
                <w:sz w:val="24"/>
                <w:szCs w:val="24"/>
              </w:rPr>
            </w:pPr>
            <w:r>
              <w:rPr>
                <w:rFonts w:ascii="宋体" w:hAnsi="宋体" w:eastAsia="宋体" w:cs="宋体"/>
                <w:sz w:val="24"/>
                <w:szCs w:val="24"/>
              </w:rPr>
              <w:t>1.要求提供社会保险参保单位为投标人的近三个月（含开标当月）中任意一个月的社保证明作为本单位员工的证明依据。若供应商成立不足三个月的，需提供成立情况说明函(格式自拟)，无需提供相关人员社保，亦可得分。</w:t>
            </w:r>
          </w:p>
          <w:p w14:paraId="27300281">
            <w:pPr>
              <w:rPr>
                <w:rFonts w:hint="default" w:ascii="宋体" w:hAnsi="宋体" w:eastAsia="宋体" w:cs="宋体"/>
                <w:sz w:val="24"/>
                <w:szCs w:val="24"/>
                <w:lang w:val="en-US" w:eastAsia="zh-CN"/>
              </w:rPr>
            </w:pPr>
            <w:r>
              <w:rPr>
                <w:rFonts w:ascii="宋体" w:hAnsi="宋体" w:eastAsia="宋体" w:cs="宋体"/>
                <w:sz w:val="24"/>
                <w:szCs w:val="24"/>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6190C0DE">
            <w:pPr>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.须提供人员的业绩合同（需要体现业绩类型、时间、种类以及服务人员名称）扫描件。通过合同关键信息无法判断是否得分的，还须同时提供投标人承诺。</w:t>
            </w:r>
          </w:p>
          <w:p w14:paraId="47DBB082">
            <w:pPr>
              <w:rPr>
                <w:rFonts w:ascii="宋体" w:hAnsi="宋体" w:cs="宋体"/>
                <w:szCs w:val="24"/>
              </w:rPr>
            </w:pPr>
            <w:r>
              <w:rPr>
                <w:rFonts w:hint="eastAsia" w:ascii="宋体" w:hAnsi="宋体" w:eastAsia="宋体" w:cs="宋体"/>
                <w:sz w:val="24"/>
                <w:szCs w:val="24"/>
                <w:lang w:val="en-US" w:eastAsia="zh-CN"/>
              </w:rPr>
              <w:t>4.</w:t>
            </w:r>
            <w:r>
              <w:rPr>
                <w:rFonts w:ascii="宋体" w:hAnsi="宋体" w:eastAsia="宋体" w:cs="宋体"/>
                <w:sz w:val="24"/>
                <w:szCs w:val="24"/>
              </w:rPr>
              <w:t>提供</w:t>
            </w:r>
            <w:r>
              <w:rPr>
                <w:rFonts w:hint="eastAsia" w:ascii="宋体" w:hAnsi="宋体" w:eastAsia="宋体" w:cs="宋体"/>
                <w:sz w:val="24"/>
                <w:szCs w:val="24"/>
                <w:lang w:val="en-US" w:eastAsia="zh-CN"/>
              </w:rPr>
              <w:t>由人社部门颁发的专业技术资格</w:t>
            </w:r>
            <w:r>
              <w:rPr>
                <w:rFonts w:ascii="宋体" w:hAnsi="宋体" w:eastAsia="宋体" w:cs="宋体"/>
                <w:sz w:val="24"/>
                <w:szCs w:val="24"/>
              </w:rPr>
              <w:t>证书</w:t>
            </w:r>
            <w:r>
              <w:rPr>
                <w:rFonts w:hint="eastAsia" w:ascii="宋体" w:hAnsi="宋体" w:eastAsia="宋体" w:cs="宋体"/>
                <w:sz w:val="24"/>
                <w:szCs w:val="24"/>
                <w:lang w:val="en-US" w:eastAsia="zh-CN"/>
              </w:rPr>
              <w:t>扫描件。</w:t>
            </w:r>
            <w:r>
              <w:rPr>
                <w:rFonts w:ascii="宋体" w:hAnsi="宋体" w:eastAsia="宋体" w:cs="宋体"/>
                <w:sz w:val="24"/>
                <w:szCs w:val="24"/>
              </w:rPr>
              <w:br w:type="textWrapping"/>
            </w:r>
            <w:r>
              <w:rPr>
                <w:rFonts w:hint="eastAsia" w:ascii="宋体" w:hAnsi="宋体" w:eastAsia="宋体" w:cs="宋体"/>
                <w:sz w:val="24"/>
                <w:szCs w:val="24"/>
                <w:lang w:val="en-US" w:eastAsia="zh-CN"/>
              </w:rPr>
              <w:t>5</w:t>
            </w:r>
            <w:r>
              <w:rPr>
                <w:rFonts w:ascii="宋体" w:hAnsi="宋体" w:eastAsia="宋体" w:cs="宋体"/>
                <w:sz w:val="24"/>
                <w:szCs w:val="24"/>
              </w:rPr>
              <w:t>.评分中出现无证明资料或者专家无法凭所提供资料判断是否得分的情况，一律做不得分处理。</w:t>
            </w:r>
          </w:p>
        </w:tc>
        <w:tc>
          <w:tcPr>
            <w:tcW w:w="924" w:type="dxa"/>
            <w:vAlign w:val="center"/>
          </w:tcPr>
          <w:p w14:paraId="654C733E">
            <w:pPr>
              <w:spacing w:line="240" w:lineRule="auto"/>
              <w:ind w:left="0"/>
              <w:jc w:val="center"/>
              <w:rPr>
                <w:rFonts w:cs="宋体"/>
                <w:lang w:val="zh-CN"/>
              </w:rPr>
            </w:pPr>
            <w:r>
              <w:rPr>
                <w:rFonts w:hint="eastAsia" w:cs="宋体"/>
              </w:rPr>
              <w:t>评委</w:t>
            </w:r>
            <w:r>
              <w:rPr>
                <w:rFonts w:hint="eastAsia" w:cs="宋体"/>
                <w:lang w:val="zh-CN"/>
              </w:rPr>
              <w:t>打分</w:t>
            </w:r>
          </w:p>
        </w:tc>
      </w:tr>
      <w:tr w14:paraId="5F47D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vAlign w:val="center"/>
          </w:tcPr>
          <w:p w14:paraId="255C61B2">
            <w:pPr>
              <w:widowControl/>
              <w:snapToGrid w:val="0"/>
              <w:spacing w:line="350" w:lineRule="atLeast"/>
              <w:ind w:left="0"/>
              <w:jc w:val="center"/>
              <w:rPr>
                <w:rFonts w:hint="eastAsia" w:eastAsia="宋体" w:cs="宋体"/>
                <w:lang w:val="en-US" w:eastAsia="zh-CN"/>
              </w:rPr>
            </w:pPr>
            <w:r>
              <w:rPr>
                <w:rFonts w:hint="eastAsia" w:cs="宋体"/>
                <w:lang w:val="en-US" w:eastAsia="zh-CN"/>
              </w:rPr>
              <w:t>4</w:t>
            </w:r>
          </w:p>
        </w:tc>
        <w:tc>
          <w:tcPr>
            <w:tcW w:w="1147" w:type="dxa"/>
            <w:vAlign w:val="center"/>
          </w:tcPr>
          <w:p w14:paraId="79004E63">
            <w:pPr>
              <w:widowControl/>
              <w:spacing w:line="350" w:lineRule="atLeast"/>
              <w:ind w:left="0"/>
              <w:jc w:val="center"/>
              <w:rPr>
                <w:rFonts w:cs="宋体"/>
              </w:rPr>
            </w:pPr>
            <w:r>
              <w:rPr>
                <w:rFonts w:hint="eastAsia" w:cs="宋体"/>
              </w:rPr>
              <w:t>拟安排的项目团队成员（项目负责人除外）情况</w:t>
            </w:r>
          </w:p>
        </w:tc>
        <w:tc>
          <w:tcPr>
            <w:tcW w:w="751" w:type="dxa"/>
            <w:vAlign w:val="center"/>
          </w:tcPr>
          <w:p w14:paraId="16685D69">
            <w:pPr>
              <w:widowControl/>
              <w:spacing w:line="350" w:lineRule="atLeast"/>
              <w:ind w:left="0"/>
              <w:jc w:val="center"/>
              <w:rPr>
                <w:rFonts w:hint="default" w:eastAsia="宋体" w:cs="宋体"/>
                <w:lang w:val="en-US" w:eastAsia="zh-CN"/>
              </w:rPr>
            </w:pPr>
            <w:r>
              <w:rPr>
                <w:rFonts w:hint="eastAsia" w:cs="宋体"/>
                <w:lang w:val="en-US" w:eastAsia="zh-CN"/>
              </w:rPr>
              <w:t>15</w:t>
            </w:r>
          </w:p>
        </w:tc>
        <w:tc>
          <w:tcPr>
            <w:tcW w:w="6171" w:type="dxa"/>
            <w:vAlign w:val="center"/>
          </w:tcPr>
          <w:p w14:paraId="1C9F0891">
            <w:pPr>
              <w:pStyle w:val="38"/>
              <w:spacing w:line="350" w:lineRule="atLeast"/>
              <w:ind w:left="0" w:firstLine="0" w:firstLineChars="0"/>
              <w:rPr>
                <w:rFonts w:ascii="宋体" w:hAnsi="宋体" w:cs="宋体"/>
                <w:szCs w:val="24"/>
              </w:rPr>
            </w:pPr>
            <w:r>
              <w:rPr>
                <w:rFonts w:hint="eastAsia" w:ascii="宋体" w:hAnsi="宋体" w:cs="宋体"/>
                <w:szCs w:val="24"/>
              </w:rPr>
              <w:t>（一）评分内容：</w:t>
            </w:r>
          </w:p>
          <w:p w14:paraId="337340F3">
            <w:pPr>
              <w:pStyle w:val="38"/>
              <w:spacing w:line="350" w:lineRule="atLeast"/>
              <w:ind w:left="0" w:firstLine="0" w:firstLineChars="0"/>
              <w:rPr>
                <w:rFonts w:ascii="宋体" w:hAnsi="宋体" w:cs="宋体"/>
                <w:szCs w:val="24"/>
              </w:rPr>
            </w:pPr>
            <w:r>
              <w:rPr>
                <w:rFonts w:hint="eastAsia" w:ascii="宋体" w:hAnsi="宋体" w:cs="宋体"/>
                <w:szCs w:val="24"/>
              </w:rPr>
              <w:t>拟安排的项目团队成员（项目负责人除外）需为供应商</w:t>
            </w:r>
            <w:r>
              <w:rPr>
                <w:rFonts w:hint="eastAsia" w:ascii="宋体" w:hAnsi="宋体" w:cs="宋体"/>
                <w:color w:val="000000"/>
                <w:szCs w:val="24"/>
              </w:rPr>
              <w:t>正式聘任</w:t>
            </w:r>
            <w:r>
              <w:rPr>
                <w:rFonts w:hint="eastAsia" w:ascii="宋体" w:hAnsi="宋体" w:cs="宋体"/>
                <w:szCs w:val="24"/>
              </w:rPr>
              <w:t>员工，否则本项不得分。在此基础上，按以下标准评分：</w:t>
            </w:r>
          </w:p>
          <w:p w14:paraId="1F32A976">
            <w:pPr>
              <w:pStyle w:val="38"/>
              <w:spacing w:line="350" w:lineRule="atLeast"/>
              <w:ind w:left="0" w:firstLine="0" w:firstLineChars="0"/>
              <w:rPr>
                <w:rFonts w:ascii="宋体" w:hAnsi="宋体" w:cs="宋体"/>
                <w:szCs w:val="24"/>
                <w:shd w:val="clear" w:color="auto" w:fill="000000"/>
              </w:rPr>
            </w:pPr>
            <w:r>
              <w:rPr>
                <w:rFonts w:hint="eastAsia" w:ascii="宋体" w:hAnsi="宋体" w:cs="宋体"/>
                <w:szCs w:val="24"/>
              </w:rPr>
              <w:t>（1</w:t>
            </w:r>
            <w:r>
              <w:rPr>
                <w:rFonts w:ascii="宋体" w:hAnsi="宋体" w:cs="宋体"/>
                <w:szCs w:val="24"/>
              </w:rPr>
              <w:t>）</w:t>
            </w:r>
            <w:r>
              <w:rPr>
                <w:rFonts w:hint="eastAsia" w:ascii="宋体" w:hAnsi="宋体" w:cs="宋体"/>
                <w:szCs w:val="24"/>
              </w:rPr>
              <w:t>团队成员数量为10人以上的，得</w:t>
            </w:r>
            <w:r>
              <w:rPr>
                <w:rFonts w:hint="eastAsia" w:ascii="宋体" w:hAnsi="宋体" w:cs="宋体"/>
                <w:szCs w:val="24"/>
                <w:lang w:val="en-US" w:eastAsia="zh-CN"/>
              </w:rPr>
              <w:t>5</w:t>
            </w:r>
            <w:r>
              <w:rPr>
                <w:rFonts w:hint="eastAsia" w:ascii="宋体" w:hAnsi="宋体" w:cs="宋体"/>
                <w:szCs w:val="24"/>
              </w:rPr>
              <w:t>分；</w:t>
            </w:r>
          </w:p>
          <w:p w14:paraId="4B541E15">
            <w:pPr>
              <w:pStyle w:val="38"/>
              <w:spacing w:line="350" w:lineRule="atLeast"/>
              <w:ind w:left="0" w:firstLine="0" w:firstLineChars="0"/>
              <w:rPr>
                <w:rFonts w:ascii="宋体" w:hAnsi="宋体" w:cs="宋体"/>
                <w:szCs w:val="24"/>
              </w:rPr>
            </w:pPr>
            <w:r>
              <w:rPr>
                <w:rFonts w:hint="eastAsia" w:ascii="宋体" w:hAnsi="宋体" w:cs="宋体"/>
                <w:szCs w:val="24"/>
              </w:rPr>
              <w:t>（2）团队成员</w:t>
            </w:r>
            <w:r>
              <w:rPr>
                <w:rFonts w:hint="eastAsia" w:ascii="宋体" w:hAnsi="宋体" w:cs="宋体"/>
                <w:szCs w:val="24"/>
                <w:lang w:val="en-US" w:eastAsia="zh-CN"/>
              </w:rPr>
              <w:t>具有</w:t>
            </w:r>
            <w:r>
              <w:rPr>
                <w:rFonts w:hint="eastAsia" w:ascii="宋体" w:hAnsi="宋体" w:cs="宋体"/>
                <w:szCs w:val="24"/>
              </w:rPr>
              <w:t>中级职称的，每提供1人得</w:t>
            </w:r>
            <w:r>
              <w:rPr>
                <w:rFonts w:hint="eastAsia" w:ascii="宋体" w:hAnsi="宋体" w:cs="宋体"/>
                <w:szCs w:val="24"/>
                <w:lang w:val="en-US" w:eastAsia="zh-CN"/>
              </w:rPr>
              <w:t>2</w:t>
            </w:r>
            <w:r>
              <w:rPr>
                <w:rFonts w:hint="eastAsia" w:ascii="宋体" w:hAnsi="宋体" w:cs="宋体"/>
                <w:szCs w:val="24"/>
              </w:rPr>
              <w:t>分，</w:t>
            </w:r>
            <w:r>
              <w:rPr>
                <w:rFonts w:hint="eastAsia" w:ascii="宋体" w:hAnsi="宋体" w:cs="宋体"/>
                <w:szCs w:val="24"/>
                <w:lang w:val="en-US" w:eastAsia="zh-CN"/>
              </w:rPr>
              <w:t>具有</w:t>
            </w:r>
            <w:r>
              <w:rPr>
                <w:rFonts w:hint="eastAsia" w:ascii="宋体" w:hAnsi="宋体" w:cs="宋体"/>
                <w:szCs w:val="24"/>
              </w:rPr>
              <w:t>高级职称的，每提供1人得</w:t>
            </w:r>
            <w:r>
              <w:rPr>
                <w:rFonts w:hint="eastAsia" w:ascii="宋体" w:hAnsi="宋体" w:cs="宋体"/>
                <w:szCs w:val="24"/>
                <w:lang w:val="en-US" w:eastAsia="zh-CN"/>
              </w:rPr>
              <w:t>3</w:t>
            </w:r>
            <w:r>
              <w:rPr>
                <w:rFonts w:hint="eastAsia" w:ascii="宋体" w:hAnsi="宋体" w:cs="宋体"/>
                <w:szCs w:val="24"/>
              </w:rPr>
              <w:t>分；本项最高得</w:t>
            </w:r>
            <w:r>
              <w:rPr>
                <w:rFonts w:hint="eastAsia" w:ascii="宋体" w:hAnsi="宋体" w:cs="宋体"/>
                <w:szCs w:val="24"/>
                <w:lang w:val="en-US" w:eastAsia="zh-CN"/>
              </w:rPr>
              <w:t>6</w:t>
            </w:r>
            <w:r>
              <w:rPr>
                <w:rFonts w:hint="eastAsia" w:ascii="宋体" w:hAnsi="宋体" w:cs="宋体"/>
                <w:szCs w:val="24"/>
              </w:rPr>
              <w:t>分，且同一人不重复计分，取得多个职称的以最高职称计算得分。</w:t>
            </w:r>
          </w:p>
          <w:p w14:paraId="41F457F4">
            <w:pPr>
              <w:pStyle w:val="38"/>
              <w:spacing w:line="350" w:lineRule="atLeast"/>
              <w:ind w:left="0" w:firstLine="0" w:firstLineChars="0"/>
              <w:rPr>
                <w:rFonts w:cs="宋体"/>
              </w:rPr>
            </w:pPr>
            <w:r>
              <w:rPr>
                <w:rFonts w:hint="eastAsia" w:ascii="宋体" w:hAnsi="宋体" w:cs="宋体"/>
                <w:szCs w:val="24"/>
              </w:rPr>
              <w:t>（3）团队成员具有5年或以上政府采购招标从业经验的，每提供1人得2分，最高得4分；</w:t>
            </w:r>
          </w:p>
          <w:p w14:paraId="0040C667">
            <w:pPr>
              <w:autoSpaceDE w:val="0"/>
              <w:autoSpaceDN w:val="0"/>
              <w:adjustRightInd w:val="0"/>
              <w:spacing w:line="350" w:lineRule="atLeast"/>
              <w:ind w:left="0"/>
              <w:rPr>
                <w:rFonts w:cs="宋体"/>
              </w:rPr>
            </w:pPr>
            <w:r>
              <w:rPr>
                <w:rFonts w:hint="eastAsia" w:cs="宋体"/>
              </w:rPr>
              <w:t>（二）评分依据：</w:t>
            </w:r>
          </w:p>
          <w:p w14:paraId="2B033CF8">
            <w:pPr>
              <w:rPr>
                <w:rFonts w:ascii="宋体" w:hAnsi="宋体" w:cs="宋体"/>
                <w:szCs w:val="24"/>
              </w:rPr>
            </w:pPr>
            <w:r>
              <w:rPr>
                <w:rFonts w:ascii="宋体" w:hAnsi="宋体" w:eastAsia="宋体" w:cs="宋体"/>
                <w:sz w:val="24"/>
                <w:szCs w:val="24"/>
              </w:rPr>
              <w:t>1.要求提供社会保险参保单位为投标人的近三个月（含开标当月）中任意一个月的社保证明作为本单位员工的证明依据。若供应商成立不足三个月的，需提供成立情况说明函(格式自拟)，无需提供相关人员社保，亦可得分。</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.提供</w:t>
            </w:r>
            <w:r>
              <w:rPr>
                <w:rFonts w:hint="eastAsia" w:ascii="宋体" w:hAnsi="宋体" w:eastAsia="宋体" w:cs="宋体"/>
                <w:sz w:val="24"/>
                <w:szCs w:val="24"/>
                <w:lang w:val="en-US" w:eastAsia="zh-CN"/>
              </w:rPr>
              <w:t>由人社部门颁发的专业技术资格</w:t>
            </w:r>
            <w:r>
              <w:rPr>
                <w:rFonts w:ascii="宋体" w:hAnsi="宋体" w:eastAsia="宋体" w:cs="宋体"/>
                <w:sz w:val="24"/>
                <w:szCs w:val="24"/>
              </w:rPr>
              <w:t>证书</w:t>
            </w:r>
            <w:r>
              <w:rPr>
                <w:rFonts w:hint="eastAsia" w:ascii="宋体" w:hAnsi="宋体" w:eastAsia="宋体" w:cs="宋体"/>
                <w:sz w:val="24"/>
                <w:szCs w:val="24"/>
                <w:lang w:val="en-US" w:eastAsia="zh-CN"/>
              </w:rPr>
              <w:t>扫描件。</w:t>
            </w:r>
            <w:r>
              <w:rPr>
                <w:rFonts w:ascii="宋体" w:hAnsi="宋体" w:eastAsia="宋体" w:cs="宋体"/>
                <w:sz w:val="24"/>
                <w:szCs w:val="24"/>
              </w:rPr>
              <w:br w:type="textWrapping"/>
            </w:r>
            <w:r>
              <w:rPr>
                <w:rFonts w:hint="eastAsia" w:ascii="宋体" w:hAnsi="宋体" w:eastAsia="宋体" w:cs="宋体"/>
                <w:sz w:val="24"/>
                <w:szCs w:val="24"/>
                <w:lang w:val="en-US" w:eastAsia="zh-CN"/>
              </w:rPr>
              <w:t>3</w:t>
            </w:r>
            <w:r>
              <w:rPr>
                <w:rFonts w:ascii="宋体" w:hAnsi="宋体" w:eastAsia="宋体" w:cs="宋体"/>
                <w:sz w:val="24"/>
                <w:szCs w:val="24"/>
              </w:rPr>
              <w:t>.须提供人员的业绩合同（需要体现业绩类型、时间、种类以及服务人员名称）扫描件。通过合同关键信息无法判断是否得分的，还须同时提供投标人承诺。</w:t>
            </w:r>
            <w:r>
              <w:rPr>
                <w:rFonts w:ascii="宋体" w:hAnsi="宋体" w:eastAsia="宋体" w:cs="宋体"/>
                <w:sz w:val="24"/>
                <w:szCs w:val="24"/>
              </w:rPr>
              <w:br w:type="textWrapping"/>
            </w:r>
            <w:r>
              <w:rPr>
                <w:rFonts w:hint="eastAsia" w:ascii="宋体" w:hAnsi="宋体" w:eastAsia="宋体" w:cs="宋体"/>
                <w:sz w:val="24"/>
                <w:szCs w:val="24"/>
                <w:lang w:val="en-US" w:eastAsia="zh-CN"/>
              </w:rPr>
              <w:t>4</w:t>
            </w:r>
            <w:r>
              <w:rPr>
                <w:rFonts w:ascii="宋体" w:hAnsi="宋体" w:eastAsia="宋体" w:cs="宋体"/>
                <w:sz w:val="24"/>
                <w:szCs w:val="24"/>
              </w:rPr>
              <w:t>.评分中出现无证明资料或者专家无法凭所提供资料判断是否得分的情况，一律做不得分处理。</w:t>
            </w:r>
          </w:p>
        </w:tc>
        <w:tc>
          <w:tcPr>
            <w:tcW w:w="924" w:type="dxa"/>
            <w:vAlign w:val="center"/>
          </w:tcPr>
          <w:p w14:paraId="2619689B">
            <w:pPr>
              <w:spacing w:line="350" w:lineRule="atLeast"/>
              <w:ind w:left="0"/>
              <w:jc w:val="center"/>
              <w:rPr>
                <w:rFonts w:cs="宋体"/>
                <w:lang w:val="zh-CN"/>
              </w:rPr>
            </w:pPr>
            <w:r>
              <w:rPr>
                <w:rFonts w:hint="eastAsia" w:cs="宋体"/>
              </w:rPr>
              <w:t>评委</w:t>
            </w:r>
            <w:r>
              <w:rPr>
                <w:rFonts w:hint="eastAsia" w:cs="宋体"/>
                <w:lang w:val="zh-CN"/>
              </w:rPr>
              <w:t>打分</w:t>
            </w:r>
          </w:p>
        </w:tc>
      </w:tr>
      <w:tr w14:paraId="5BB11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53" w:type="dxa"/>
            <w:vAlign w:val="center"/>
          </w:tcPr>
          <w:p w14:paraId="450BAEE0">
            <w:pPr>
              <w:widowControl/>
              <w:snapToGrid w:val="0"/>
              <w:spacing w:line="350" w:lineRule="atLeast"/>
              <w:ind w:left="0"/>
              <w:jc w:val="center"/>
              <w:rPr>
                <w:rFonts w:hint="eastAsia" w:eastAsia="宋体" w:cs="宋体"/>
                <w:lang w:val="en-US" w:eastAsia="zh-CN"/>
              </w:rPr>
            </w:pPr>
            <w:r>
              <w:rPr>
                <w:rFonts w:hint="eastAsia" w:cs="宋体"/>
                <w:lang w:val="en-US" w:eastAsia="zh-CN"/>
              </w:rPr>
              <w:t>5</w:t>
            </w:r>
          </w:p>
        </w:tc>
        <w:tc>
          <w:tcPr>
            <w:tcW w:w="1147" w:type="dxa"/>
            <w:vAlign w:val="center"/>
          </w:tcPr>
          <w:p w14:paraId="4F2F8A11">
            <w:pPr>
              <w:widowControl/>
              <w:spacing w:line="350" w:lineRule="atLeast"/>
              <w:ind w:left="0"/>
              <w:jc w:val="center"/>
              <w:rPr>
                <w:rFonts w:cs="宋体"/>
              </w:rPr>
            </w:pPr>
            <w:r>
              <w:rPr>
                <w:rFonts w:hint="eastAsia" w:cs="宋体"/>
              </w:rPr>
              <w:t>项目拟使用的场地情况</w:t>
            </w:r>
          </w:p>
        </w:tc>
        <w:tc>
          <w:tcPr>
            <w:tcW w:w="751" w:type="dxa"/>
            <w:vAlign w:val="center"/>
          </w:tcPr>
          <w:p w14:paraId="22CC4C30">
            <w:pPr>
              <w:widowControl/>
              <w:spacing w:line="350" w:lineRule="atLeast"/>
              <w:ind w:left="0"/>
              <w:jc w:val="center"/>
              <w:rPr>
                <w:rFonts w:cs="宋体"/>
              </w:rPr>
            </w:pPr>
            <w:r>
              <w:rPr>
                <w:rFonts w:hint="eastAsia" w:cs="宋体"/>
              </w:rPr>
              <w:t>5</w:t>
            </w:r>
          </w:p>
        </w:tc>
        <w:tc>
          <w:tcPr>
            <w:tcW w:w="6171" w:type="dxa"/>
            <w:vAlign w:val="center"/>
          </w:tcPr>
          <w:p w14:paraId="148B2018">
            <w:pPr>
              <w:pStyle w:val="38"/>
              <w:spacing w:line="350" w:lineRule="atLeast"/>
              <w:ind w:left="0" w:firstLine="0" w:firstLineChars="0"/>
              <w:rPr>
                <w:rFonts w:ascii="宋体" w:hAnsi="宋体" w:cs="宋体"/>
                <w:szCs w:val="24"/>
              </w:rPr>
            </w:pPr>
            <w:r>
              <w:rPr>
                <w:rFonts w:hint="eastAsia" w:ascii="宋体" w:hAnsi="宋体" w:cs="宋体"/>
                <w:szCs w:val="24"/>
              </w:rPr>
              <w:t>（一）评分内容：</w:t>
            </w:r>
          </w:p>
          <w:p w14:paraId="4139D567">
            <w:pPr>
              <w:pStyle w:val="38"/>
              <w:spacing w:line="350" w:lineRule="atLeast"/>
              <w:ind w:left="0" w:firstLine="0" w:firstLineChars="0"/>
              <w:rPr>
                <w:rFonts w:ascii="宋体" w:hAnsi="宋体" w:cs="宋体"/>
                <w:szCs w:val="24"/>
              </w:rPr>
            </w:pPr>
            <w:r>
              <w:rPr>
                <w:rFonts w:hint="eastAsia" w:ascii="宋体" w:hAnsi="宋体" w:cs="宋体"/>
                <w:szCs w:val="24"/>
              </w:rPr>
              <w:t>供应商具有代理政府采购业务必需的评审场地（包括开、评标室，监控设施和档案室）、在此基础上，按以下标准评分：</w:t>
            </w:r>
          </w:p>
          <w:p w14:paraId="5C975C06">
            <w:pPr>
              <w:pStyle w:val="38"/>
              <w:numPr>
                <w:ilvl w:val="0"/>
                <w:numId w:val="13"/>
              </w:numPr>
              <w:spacing w:line="350" w:lineRule="atLeast"/>
              <w:ind w:firstLineChars="0"/>
              <w:rPr>
                <w:rFonts w:ascii="宋体" w:hAnsi="宋体" w:cs="宋体"/>
                <w:szCs w:val="24"/>
                <w:highlight w:val="none"/>
              </w:rPr>
            </w:pPr>
            <w:r>
              <w:rPr>
                <w:rFonts w:hint="eastAsia" w:ascii="宋体" w:hAnsi="宋体" w:cs="宋体"/>
                <w:szCs w:val="24"/>
                <w:highlight w:val="none"/>
              </w:rPr>
              <w:t>具有开（评）标室的，开（评）标室≥6间得2分；3-5间得1分，其他情况不得分；</w:t>
            </w:r>
          </w:p>
          <w:p w14:paraId="2043DAEE">
            <w:pPr>
              <w:numPr>
                <w:ilvl w:val="0"/>
                <w:numId w:val="13"/>
              </w:numPr>
              <w:autoSpaceDE w:val="0"/>
              <w:autoSpaceDN w:val="0"/>
              <w:adjustRightInd w:val="0"/>
              <w:spacing w:line="350" w:lineRule="atLeast"/>
              <w:rPr>
                <w:rFonts w:cs="宋体"/>
              </w:rPr>
            </w:pPr>
            <w:r>
              <w:rPr>
                <w:rFonts w:hint="eastAsia" w:cs="宋体"/>
              </w:rPr>
              <w:t>每个开（评）标室具有监控设施的，得2分；</w:t>
            </w:r>
          </w:p>
          <w:p w14:paraId="1F752BEA">
            <w:pPr>
              <w:pStyle w:val="19"/>
              <w:numPr>
                <w:ilvl w:val="0"/>
                <w:numId w:val="13"/>
              </w:numPr>
              <w:spacing w:line="350" w:lineRule="atLeast"/>
              <w:ind w:firstLineChars="0"/>
              <w:rPr>
                <w:rFonts w:cs="宋体"/>
              </w:rPr>
            </w:pPr>
            <w:r>
              <w:rPr>
                <w:rFonts w:hint="eastAsia" w:cs="宋体"/>
              </w:rPr>
              <w:t>具有密集架档案室的得1分，普通档案室得0分。</w:t>
            </w:r>
          </w:p>
          <w:p w14:paraId="6DC4EED7">
            <w:pPr>
              <w:autoSpaceDE w:val="0"/>
              <w:autoSpaceDN w:val="0"/>
              <w:adjustRightInd w:val="0"/>
              <w:spacing w:line="350" w:lineRule="atLeast"/>
              <w:ind w:left="0"/>
              <w:rPr>
                <w:rFonts w:cs="宋体"/>
              </w:rPr>
            </w:pPr>
          </w:p>
          <w:p w14:paraId="10049257">
            <w:pPr>
              <w:autoSpaceDE w:val="0"/>
              <w:autoSpaceDN w:val="0"/>
              <w:adjustRightInd w:val="0"/>
              <w:spacing w:line="350" w:lineRule="atLeast"/>
              <w:ind w:left="0"/>
              <w:rPr>
                <w:rFonts w:cs="宋体"/>
              </w:rPr>
            </w:pPr>
            <w:r>
              <w:rPr>
                <w:rFonts w:hint="eastAsia" w:cs="宋体"/>
              </w:rPr>
              <w:t>（二）评分依据：</w:t>
            </w:r>
          </w:p>
          <w:p w14:paraId="10A0F091">
            <w:pPr>
              <w:pStyle w:val="38"/>
              <w:numPr>
                <w:ilvl w:val="0"/>
                <w:numId w:val="14"/>
              </w:numPr>
              <w:spacing w:line="350" w:lineRule="atLeast"/>
              <w:ind w:left="0" w:firstLine="0" w:firstLineChars="0"/>
              <w:rPr>
                <w:rFonts w:ascii="宋体" w:hAnsi="宋体" w:cs="宋体"/>
                <w:szCs w:val="24"/>
              </w:rPr>
            </w:pPr>
            <w:r>
              <w:rPr>
                <w:rFonts w:hint="eastAsia" w:ascii="宋体" w:hAnsi="宋体" w:cs="宋体"/>
                <w:szCs w:val="24"/>
              </w:rPr>
              <w:t>提供上述评分内容（1）（2）（3）现场照片；</w:t>
            </w:r>
          </w:p>
          <w:p w14:paraId="65850A3F">
            <w:pPr>
              <w:pStyle w:val="38"/>
              <w:numPr>
                <w:ilvl w:val="0"/>
                <w:numId w:val="14"/>
              </w:numPr>
              <w:spacing w:line="350" w:lineRule="atLeast"/>
              <w:ind w:left="0" w:firstLine="0" w:firstLineChars="0"/>
              <w:rPr>
                <w:rFonts w:ascii="宋体" w:hAnsi="宋体" w:cs="宋体"/>
                <w:szCs w:val="24"/>
              </w:rPr>
            </w:pPr>
            <w:r>
              <w:rPr>
                <w:rFonts w:hint="eastAsia" w:ascii="宋体" w:hAnsi="宋体" w:cs="宋体"/>
                <w:szCs w:val="24"/>
              </w:rPr>
              <w:t>上述评分内容第（1）（2）（3）项需提供深圳市政府采购监管网的社会采购代理机构信息查询截图和场地的产权证明或租赁合同作为得分依据；</w:t>
            </w:r>
          </w:p>
          <w:p w14:paraId="16AB75C0">
            <w:pPr>
              <w:pStyle w:val="38"/>
              <w:numPr>
                <w:ilvl w:val="0"/>
                <w:numId w:val="14"/>
              </w:numPr>
              <w:spacing w:line="350" w:lineRule="atLeast"/>
              <w:ind w:left="0" w:firstLine="0" w:firstLineChars="0"/>
              <w:rPr>
                <w:rFonts w:ascii="宋体" w:hAnsi="宋体" w:cs="宋体"/>
                <w:szCs w:val="24"/>
              </w:rPr>
            </w:pPr>
            <w:r>
              <w:rPr>
                <w:rFonts w:hint="eastAsia" w:ascii="宋体" w:hAnsi="宋体" w:cs="宋体"/>
                <w:szCs w:val="24"/>
              </w:rPr>
              <w:t>提供以上证明文件复印件或扫描件，如涉及网站截图或照片等证明材料，需提供清晰图片，均要求加盖供应商公章，原件备查。未按要求提供有效证明材料或提供不清晰导致评委无法识别的不计得分。</w:t>
            </w:r>
          </w:p>
          <w:p w14:paraId="1E30ACEC">
            <w:pPr>
              <w:pStyle w:val="38"/>
              <w:numPr>
                <w:ilvl w:val="0"/>
                <w:numId w:val="14"/>
              </w:numPr>
              <w:spacing w:line="350" w:lineRule="atLeast"/>
              <w:ind w:left="0" w:firstLine="0" w:firstLineChars="0"/>
              <w:rPr>
                <w:rFonts w:ascii="宋体" w:hAnsi="宋体" w:cs="宋体"/>
                <w:szCs w:val="24"/>
              </w:rPr>
            </w:pPr>
            <w:r>
              <w:rPr>
                <w:rFonts w:hint="eastAsia" w:ascii="宋体" w:hAnsi="宋体" w:cs="宋体"/>
                <w:szCs w:val="24"/>
              </w:rPr>
              <w:t>出具具备上述评分内容（1）（2）（3）相关资料的真实情况的承诺函（格式自拟）。</w:t>
            </w:r>
          </w:p>
        </w:tc>
        <w:tc>
          <w:tcPr>
            <w:tcW w:w="924" w:type="dxa"/>
            <w:vAlign w:val="center"/>
          </w:tcPr>
          <w:p w14:paraId="42C5C324">
            <w:pPr>
              <w:spacing w:line="350" w:lineRule="atLeast"/>
              <w:ind w:left="0"/>
              <w:jc w:val="center"/>
              <w:rPr>
                <w:rFonts w:cs="宋体"/>
              </w:rPr>
            </w:pPr>
            <w:r>
              <w:rPr>
                <w:rFonts w:hint="eastAsia" w:cs="宋体"/>
              </w:rPr>
              <w:t>评委</w:t>
            </w:r>
            <w:r>
              <w:rPr>
                <w:rFonts w:hint="eastAsia" w:cs="宋体"/>
                <w:lang w:val="zh-CN"/>
              </w:rPr>
              <w:t>打分</w:t>
            </w:r>
          </w:p>
        </w:tc>
      </w:tr>
      <w:tr w14:paraId="38FD9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822" w:type="dxa"/>
            <w:gridSpan w:val="4"/>
            <w:vAlign w:val="center"/>
          </w:tcPr>
          <w:p w14:paraId="54192B27">
            <w:pPr>
              <w:autoSpaceDE w:val="0"/>
              <w:autoSpaceDN w:val="0"/>
              <w:adjustRightInd w:val="0"/>
              <w:spacing w:line="350" w:lineRule="atLeast"/>
              <w:ind w:left="0"/>
              <w:jc w:val="center"/>
              <w:rPr>
                <w:rFonts w:cs="宋体"/>
                <w:b/>
              </w:rPr>
            </w:pPr>
            <w:r>
              <w:rPr>
                <w:rFonts w:hint="eastAsia" w:cs="宋体"/>
                <w:b/>
                <w:lang w:val="zh-CN"/>
              </w:rPr>
              <w:t>二、商务部分</w:t>
            </w:r>
          </w:p>
        </w:tc>
        <w:tc>
          <w:tcPr>
            <w:tcW w:w="924" w:type="dxa"/>
            <w:vAlign w:val="center"/>
          </w:tcPr>
          <w:p w14:paraId="77D6B34D">
            <w:pPr>
              <w:autoSpaceDE w:val="0"/>
              <w:autoSpaceDN w:val="0"/>
              <w:adjustRightInd w:val="0"/>
              <w:spacing w:line="350" w:lineRule="atLeast"/>
              <w:ind w:left="0"/>
              <w:jc w:val="center"/>
              <w:rPr>
                <w:rFonts w:cs="宋体"/>
                <w:b/>
              </w:rPr>
            </w:pPr>
            <w:r>
              <w:rPr>
                <w:rFonts w:hint="eastAsia" w:cs="宋体"/>
                <w:b/>
                <w:lang w:val="en-US" w:eastAsia="zh-CN"/>
              </w:rPr>
              <w:t>3</w:t>
            </w:r>
            <w:r>
              <w:rPr>
                <w:rFonts w:hint="eastAsia" w:cs="宋体"/>
                <w:b/>
              </w:rPr>
              <w:t>4</w:t>
            </w:r>
          </w:p>
        </w:tc>
      </w:tr>
      <w:tr w14:paraId="6F49E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3" w:type="dxa"/>
            <w:vAlign w:val="center"/>
          </w:tcPr>
          <w:p w14:paraId="1C923D1F">
            <w:pPr>
              <w:autoSpaceDE w:val="0"/>
              <w:autoSpaceDN w:val="0"/>
              <w:adjustRightInd w:val="0"/>
              <w:spacing w:line="350" w:lineRule="atLeast"/>
              <w:ind w:left="0"/>
              <w:jc w:val="center"/>
              <w:rPr>
                <w:rFonts w:cs="宋体"/>
              </w:rPr>
            </w:pPr>
            <w:r>
              <w:rPr>
                <w:rFonts w:hint="eastAsia" w:cs="宋体"/>
                <w:lang w:val="zh-CN"/>
              </w:rPr>
              <w:t>序号</w:t>
            </w:r>
          </w:p>
        </w:tc>
        <w:tc>
          <w:tcPr>
            <w:tcW w:w="1147" w:type="dxa"/>
            <w:vAlign w:val="center"/>
          </w:tcPr>
          <w:p w14:paraId="091729ED">
            <w:pPr>
              <w:autoSpaceDE w:val="0"/>
              <w:autoSpaceDN w:val="0"/>
              <w:adjustRightInd w:val="0"/>
              <w:spacing w:line="350" w:lineRule="atLeast"/>
              <w:ind w:left="0"/>
              <w:jc w:val="center"/>
              <w:rPr>
                <w:rFonts w:cs="宋体"/>
              </w:rPr>
            </w:pPr>
            <w:r>
              <w:rPr>
                <w:rFonts w:hint="eastAsia" w:cs="宋体"/>
                <w:lang w:val="zh-CN"/>
              </w:rPr>
              <w:t>内容</w:t>
            </w:r>
          </w:p>
        </w:tc>
        <w:tc>
          <w:tcPr>
            <w:tcW w:w="751" w:type="dxa"/>
            <w:vAlign w:val="center"/>
          </w:tcPr>
          <w:p w14:paraId="4F3AD8D5">
            <w:pPr>
              <w:autoSpaceDE w:val="0"/>
              <w:autoSpaceDN w:val="0"/>
              <w:adjustRightInd w:val="0"/>
              <w:spacing w:line="350" w:lineRule="atLeast"/>
              <w:ind w:left="0"/>
              <w:jc w:val="center"/>
              <w:rPr>
                <w:rFonts w:cs="宋体"/>
              </w:rPr>
            </w:pPr>
            <w:r>
              <w:rPr>
                <w:rFonts w:hint="eastAsia" w:cs="宋体"/>
                <w:lang w:val="zh-CN"/>
              </w:rPr>
              <w:t>权重</w:t>
            </w:r>
          </w:p>
        </w:tc>
        <w:tc>
          <w:tcPr>
            <w:tcW w:w="6171" w:type="dxa"/>
            <w:vAlign w:val="center"/>
          </w:tcPr>
          <w:p w14:paraId="5E6B350A">
            <w:pPr>
              <w:autoSpaceDE w:val="0"/>
              <w:autoSpaceDN w:val="0"/>
              <w:adjustRightInd w:val="0"/>
              <w:spacing w:line="350" w:lineRule="atLeast"/>
              <w:ind w:left="0"/>
              <w:jc w:val="center"/>
              <w:rPr>
                <w:rFonts w:cs="宋体"/>
              </w:rPr>
            </w:pPr>
            <w:r>
              <w:rPr>
                <w:rFonts w:hint="eastAsia" w:cs="宋体"/>
                <w:lang w:val="zh-CN"/>
              </w:rPr>
              <w:t>评分规则</w:t>
            </w:r>
          </w:p>
        </w:tc>
        <w:tc>
          <w:tcPr>
            <w:tcW w:w="924" w:type="dxa"/>
            <w:vAlign w:val="center"/>
          </w:tcPr>
          <w:p w14:paraId="4EE8308B">
            <w:pPr>
              <w:autoSpaceDE w:val="0"/>
              <w:autoSpaceDN w:val="0"/>
              <w:adjustRightInd w:val="0"/>
              <w:spacing w:line="350" w:lineRule="atLeast"/>
              <w:ind w:left="0"/>
              <w:jc w:val="center"/>
              <w:rPr>
                <w:rFonts w:cs="宋体"/>
              </w:rPr>
            </w:pPr>
            <w:r>
              <w:rPr>
                <w:rFonts w:hint="eastAsia" w:cs="宋体"/>
                <w:lang w:val="zh-CN"/>
              </w:rPr>
              <w:t>评分方式</w:t>
            </w:r>
          </w:p>
        </w:tc>
      </w:tr>
      <w:tr w14:paraId="10687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3" w:type="dxa"/>
            <w:vAlign w:val="center"/>
          </w:tcPr>
          <w:p w14:paraId="5DFB355E">
            <w:pPr>
              <w:autoSpaceDE w:val="0"/>
              <w:autoSpaceDN w:val="0"/>
              <w:adjustRightInd w:val="0"/>
              <w:spacing w:line="350" w:lineRule="atLeast"/>
              <w:ind w:left="0"/>
              <w:jc w:val="center"/>
              <w:rPr>
                <w:rFonts w:cs="宋体"/>
                <w:lang w:val="zh-CN"/>
              </w:rPr>
            </w:pPr>
            <w:r>
              <w:rPr>
                <w:rFonts w:hint="eastAsia" w:cs="宋体"/>
                <w:lang w:val="zh-CN"/>
              </w:rPr>
              <w:t>1</w:t>
            </w:r>
          </w:p>
        </w:tc>
        <w:tc>
          <w:tcPr>
            <w:tcW w:w="1147" w:type="dxa"/>
            <w:vAlign w:val="center"/>
          </w:tcPr>
          <w:p w14:paraId="194B9083">
            <w:pPr>
              <w:adjustRightInd w:val="0"/>
              <w:snapToGrid w:val="0"/>
              <w:spacing w:line="350" w:lineRule="atLeast"/>
              <w:ind w:left="0"/>
              <w:jc w:val="center"/>
              <w:rPr>
                <w:rFonts w:cs="宋体"/>
                <w:snapToGrid w:val="0"/>
              </w:rPr>
            </w:pPr>
            <w:r>
              <w:rPr>
                <w:rFonts w:hint="eastAsia" w:cs="宋体"/>
                <w:color w:val="000000"/>
              </w:rPr>
              <w:t>同类项目业绩情况</w:t>
            </w:r>
          </w:p>
        </w:tc>
        <w:tc>
          <w:tcPr>
            <w:tcW w:w="751" w:type="dxa"/>
            <w:vAlign w:val="center"/>
          </w:tcPr>
          <w:p w14:paraId="3F8CB2AA">
            <w:pPr>
              <w:adjustRightInd w:val="0"/>
              <w:snapToGrid w:val="0"/>
              <w:spacing w:line="350" w:lineRule="atLeast"/>
              <w:ind w:left="0"/>
              <w:jc w:val="center"/>
              <w:rPr>
                <w:rFonts w:cs="宋体"/>
                <w:snapToGrid w:val="0"/>
              </w:rPr>
            </w:pPr>
            <w:r>
              <w:rPr>
                <w:rFonts w:hint="eastAsia" w:cs="宋体"/>
                <w:snapToGrid w:val="0"/>
              </w:rPr>
              <w:t>24</w:t>
            </w:r>
          </w:p>
        </w:tc>
        <w:tc>
          <w:tcPr>
            <w:tcW w:w="6171" w:type="dxa"/>
            <w:vAlign w:val="center"/>
          </w:tcPr>
          <w:p w14:paraId="03F9B636">
            <w:pPr>
              <w:pStyle w:val="38"/>
              <w:spacing w:line="350" w:lineRule="atLeast"/>
              <w:ind w:left="0" w:firstLine="0" w:firstLineChars="0"/>
              <w:rPr>
                <w:rFonts w:ascii="宋体" w:hAnsi="宋体" w:cs="宋体"/>
                <w:szCs w:val="24"/>
                <w:highlight w:val="none"/>
              </w:rPr>
            </w:pPr>
            <w:r>
              <w:rPr>
                <w:rFonts w:hint="eastAsia" w:ascii="宋体" w:hAnsi="宋体" w:cs="宋体"/>
                <w:szCs w:val="24"/>
                <w:highlight w:val="none"/>
              </w:rPr>
              <w:t>（一）评分内容：</w:t>
            </w:r>
          </w:p>
          <w:p w14:paraId="130E0793">
            <w:pPr>
              <w:adjustRightInd w:val="0"/>
              <w:snapToGrid w:val="0"/>
              <w:spacing w:line="350" w:lineRule="atLeast"/>
              <w:ind w:left="0"/>
              <w:rPr>
                <w:rFonts w:cs="宋体"/>
                <w:highlight w:val="none"/>
              </w:rPr>
            </w:pPr>
            <w:r>
              <w:rPr>
                <w:rFonts w:hint="eastAsia" w:cs="宋体"/>
                <w:highlight w:val="none"/>
              </w:rPr>
              <w:t>202</w:t>
            </w:r>
            <w:r>
              <w:rPr>
                <w:rFonts w:hint="eastAsia" w:cs="宋体"/>
                <w:highlight w:val="none"/>
                <w:lang w:val="en-US" w:eastAsia="zh-CN"/>
              </w:rPr>
              <w:t>3</w:t>
            </w:r>
            <w:r>
              <w:rPr>
                <w:rFonts w:hint="eastAsia" w:cs="宋体"/>
                <w:highlight w:val="none"/>
              </w:rPr>
              <w:t>年</w:t>
            </w:r>
            <w:r>
              <w:rPr>
                <w:rFonts w:hint="eastAsia" w:cs="宋体"/>
                <w:highlight w:val="none"/>
                <w:lang w:val="en-US" w:eastAsia="zh-CN"/>
              </w:rPr>
              <w:t>4</w:t>
            </w:r>
            <w:r>
              <w:rPr>
                <w:rFonts w:hint="eastAsia" w:cs="宋体"/>
                <w:highlight w:val="none"/>
              </w:rPr>
              <w:t>月1日至报名截止时间，供应商具有：</w:t>
            </w:r>
          </w:p>
          <w:p w14:paraId="14032C0E">
            <w:pPr>
              <w:adjustRightInd w:val="0"/>
              <w:snapToGrid w:val="0"/>
              <w:spacing w:line="350" w:lineRule="atLeast"/>
              <w:ind w:left="0"/>
              <w:rPr>
                <w:rFonts w:cs="宋体"/>
                <w:highlight w:val="none"/>
              </w:rPr>
            </w:pPr>
            <w:r>
              <w:rPr>
                <w:rFonts w:cs="宋体"/>
                <w:highlight w:val="none"/>
              </w:rPr>
              <w:t>（1）</w:t>
            </w:r>
            <w:r>
              <w:rPr>
                <w:rFonts w:hint="eastAsia" w:cs="宋体"/>
                <w:highlight w:val="none"/>
                <w:lang w:val="en-US" w:eastAsia="zh-CN"/>
              </w:rPr>
              <w:t>与三级医院签订的</w:t>
            </w:r>
            <w:r>
              <w:rPr>
                <w:rFonts w:hint="eastAsia" w:cs="宋体"/>
                <w:highlight w:val="none"/>
              </w:rPr>
              <w:t>医疗设备需求调研类项目经验:</w:t>
            </w:r>
          </w:p>
          <w:p w14:paraId="23F4801D">
            <w:pPr>
              <w:adjustRightInd w:val="0"/>
              <w:snapToGrid w:val="0"/>
              <w:spacing w:line="350" w:lineRule="atLeast"/>
              <w:ind w:left="0"/>
              <w:rPr>
                <w:rFonts w:cs="宋体"/>
                <w:highlight w:val="none"/>
              </w:rPr>
            </w:pPr>
            <w:r>
              <w:rPr>
                <w:rFonts w:hint="eastAsia" w:cs="宋体"/>
                <w:highlight w:val="none"/>
              </w:rPr>
              <w:t>1-5家的，得</w:t>
            </w:r>
            <w:r>
              <w:rPr>
                <w:rFonts w:hint="eastAsia" w:cs="宋体"/>
                <w:highlight w:val="none"/>
                <w:lang w:val="en-US" w:eastAsia="zh-CN"/>
              </w:rPr>
              <w:t>5</w:t>
            </w:r>
            <w:r>
              <w:rPr>
                <w:rFonts w:hint="eastAsia" w:cs="宋体"/>
                <w:highlight w:val="none"/>
              </w:rPr>
              <w:t>分；</w:t>
            </w:r>
          </w:p>
          <w:p w14:paraId="05E060DC">
            <w:pPr>
              <w:adjustRightInd w:val="0"/>
              <w:snapToGrid w:val="0"/>
              <w:spacing w:line="350" w:lineRule="atLeast"/>
              <w:ind w:left="0"/>
              <w:rPr>
                <w:rFonts w:cs="宋体"/>
                <w:highlight w:val="none"/>
              </w:rPr>
            </w:pPr>
            <w:r>
              <w:rPr>
                <w:rFonts w:hint="eastAsia" w:cs="宋体"/>
                <w:highlight w:val="none"/>
              </w:rPr>
              <w:t>6-10家的，得</w:t>
            </w:r>
            <w:r>
              <w:rPr>
                <w:rFonts w:hint="eastAsia" w:cs="宋体"/>
                <w:highlight w:val="none"/>
                <w:lang w:val="en-US" w:eastAsia="zh-CN"/>
              </w:rPr>
              <w:t>12</w:t>
            </w:r>
            <w:r>
              <w:rPr>
                <w:rFonts w:hint="eastAsia" w:cs="宋体"/>
                <w:highlight w:val="none"/>
              </w:rPr>
              <w:t>分；</w:t>
            </w:r>
          </w:p>
          <w:p w14:paraId="3FBDAB4B">
            <w:pPr>
              <w:adjustRightInd w:val="0"/>
              <w:snapToGrid w:val="0"/>
              <w:spacing w:line="350" w:lineRule="atLeast"/>
              <w:ind w:left="0"/>
              <w:rPr>
                <w:rFonts w:cs="宋体"/>
                <w:highlight w:val="none"/>
              </w:rPr>
            </w:pPr>
            <w:r>
              <w:rPr>
                <w:rFonts w:hint="eastAsia" w:cs="宋体"/>
                <w:highlight w:val="none"/>
              </w:rPr>
              <w:t>大于10家的得</w:t>
            </w:r>
            <w:r>
              <w:rPr>
                <w:rFonts w:hint="eastAsia" w:cs="宋体"/>
                <w:highlight w:val="none"/>
                <w:lang w:val="en-US" w:eastAsia="zh-CN"/>
              </w:rPr>
              <w:t>18</w:t>
            </w:r>
            <w:r>
              <w:rPr>
                <w:rFonts w:hint="eastAsia" w:cs="宋体"/>
                <w:highlight w:val="none"/>
              </w:rPr>
              <w:t>分；</w:t>
            </w:r>
          </w:p>
          <w:p w14:paraId="23C8AE32">
            <w:pPr>
              <w:adjustRightInd w:val="0"/>
              <w:snapToGrid w:val="0"/>
              <w:spacing w:line="350" w:lineRule="atLeast"/>
              <w:ind w:left="0"/>
              <w:rPr>
                <w:rFonts w:cs="宋体"/>
                <w:highlight w:val="none"/>
              </w:rPr>
            </w:pPr>
            <w:r>
              <w:rPr>
                <w:rFonts w:hint="eastAsia" w:cs="宋体"/>
                <w:highlight w:val="none"/>
              </w:rPr>
              <w:t>未提供不得分；</w:t>
            </w:r>
          </w:p>
          <w:p w14:paraId="368517E6">
            <w:pPr>
              <w:pStyle w:val="19"/>
              <w:numPr>
                <w:ilvl w:val="0"/>
                <w:numId w:val="0"/>
              </w:numPr>
              <w:spacing w:line="350" w:lineRule="atLeast"/>
              <w:ind w:leftChars="0"/>
              <w:rPr>
                <w:rFonts w:cs="宋体"/>
                <w:highlight w:val="none"/>
              </w:rPr>
            </w:pPr>
            <w:r>
              <w:rPr>
                <w:rFonts w:hint="eastAsia" w:cs="宋体"/>
                <w:highlight w:val="none"/>
                <w:lang w:eastAsia="zh-CN"/>
              </w:rPr>
              <w:t>（</w:t>
            </w:r>
            <w:r>
              <w:rPr>
                <w:rFonts w:hint="eastAsia" w:cs="宋体"/>
                <w:highlight w:val="none"/>
                <w:lang w:val="en-US" w:eastAsia="zh-CN"/>
              </w:rPr>
              <w:t>2</w:t>
            </w:r>
            <w:r>
              <w:rPr>
                <w:rFonts w:hint="eastAsia" w:cs="宋体"/>
                <w:highlight w:val="none"/>
                <w:lang w:eastAsia="zh-CN"/>
              </w:rPr>
              <w:t>）</w:t>
            </w:r>
            <w:r>
              <w:rPr>
                <w:rFonts w:hint="eastAsia" w:cs="宋体"/>
                <w:highlight w:val="none"/>
                <w:lang w:val="en-US" w:eastAsia="zh-CN"/>
              </w:rPr>
              <w:t>实施过</w:t>
            </w:r>
            <w:r>
              <w:rPr>
                <w:rFonts w:hint="eastAsia" w:cs="宋体"/>
                <w:highlight w:val="none"/>
              </w:rPr>
              <w:t>医学专业性强的采购项目</w:t>
            </w:r>
            <w:r>
              <w:rPr>
                <w:rFonts w:hint="eastAsia" w:cs="宋体"/>
                <w:highlight w:val="none"/>
                <w:lang w:val="en-US" w:eastAsia="zh-CN"/>
              </w:rPr>
              <w:t>单项</w:t>
            </w:r>
            <w:r>
              <w:rPr>
                <w:rFonts w:hint="eastAsia" w:cs="宋体"/>
                <w:highlight w:val="none"/>
              </w:rPr>
              <w:t>（医疗设备维保、中药、医用耗材SPD管理系统、医疗气体与呼叫系统、气动物流等）</w:t>
            </w:r>
            <w:r>
              <w:rPr>
                <w:rFonts w:hint="eastAsia" w:cs="宋体"/>
                <w:highlight w:val="none"/>
                <w:lang w:eastAsia="zh-CN"/>
              </w:rPr>
              <w:t>，</w:t>
            </w:r>
            <w:r>
              <w:rPr>
                <w:rFonts w:hint="eastAsia" w:cs="宋体"/>
                <w:highlight w:val="none"/>
                <w:lang w:val="en-US" w:eastAsia="zh-CN"/>
              </w:rPr>
              <w:t>累计少于5项的，不加分；</w:t>
            </w:r>
            <w:r>
              <w:rPr>
                <w:rFonts w:hint="eastAsia" w:cs="宋体"/>
                <w:highlight w:val="none"/>
              </w:rPr>
              <w:t>累计5项</w:t>
            </w:r>
            <w:r>
              <w:rPr>
                <w:rFonts w:hint="eastAsia" w:cs="宋体"/>
                <w:highlight w:val="none"/>
                <w:lang w:val="en-US" w:eastAsia="zh-CN"/>
              </w:rPr>
              <w:t>加</w:t>
            </w:r>
            <w:r>
              <w:rPr>
                <w:rFonts w:hint="eastAsia" w:cs="宋体"/>
                <w:highlight w:val="none"/>
              </w:rPr>
              <w:t>3分，超过5项的，每超过1项加1分，该项最高为6分。</w:t>
            </w:r>
          </w:p>
          <w:p w14:paraId="7BE5F943">
            <w:pPr>
              <w:rPr>
                <w:highlight w:val="none"/>
              </w:rPr>
            </w:pPr>
          </w:p>
          <w:p w14:paraId="7C9C12B5">
            <w:pPr>
              <w:autoSpaceDE w:val="0"/>
              <w:autoSpaceDN w:val="0"/>
              <w:adjustRightInd w:val="0"/>
              <w:spacing w:line="350" w:lineRule="atLeast"/>
              <w:ind w:left="0"/>
              <w:rPr>
                <w:rFonts w:cs="宋体"/>
                <w:highlight w:val="none"/>
              </w:rPr>
            </w:pPr>
            <w:r>
              <w:rPr>
                <w:rFonts w:hint="eastAsia" w:cs="宋体"/>
                <w:highlight w:val="none"/>
              </w:rPr>
              <w:t>（二）评分依据：</w:t>
            </w:r>
          </w:p>
          <w:p w14:paraId="32BADA88">
            <w:pPr>
              <w:numPr>
                <w:ilvl w:val="0"/>
                <w:numId w:val="15"/>
              </w:numPr>
              <w:adjustRightInd w:val="0"/>
              <w:snapToGrid w:val="0"/>
              <w:spacing w:line="350" w:lineRule="atLeast"/>
              <w:ind w:left="0" w:firstLine="0"/>
              <w:rPr>
                <w:rFonts w:cs="宋体"/>
                <w:highlight w:val="none"/>
              </w:rPr>
            </w:pPr>
            <w:r>
              <w:rPr>
                <w:rFonts w:hint="eastAsia" w:cs="宋体"/>
                <w:highlight w:val="none"/>
              </w:rPr>
              <w:t>上述评分内容第（1）项需提供三级医院委托代理协议合同关键页（关键信息包括但不仅限于合同的项目名称、服务内容、合同服务期限、甲乙双方签字盖章页）</w:t>
            </w:r>
            <w:r>
              <w:rPr>
                <w:rFonts w:hint="eastAsia" w:cs="宋体"/>
                <w:bCs/>
                <w:highlight w:val="none"/>
              </w:rPr>
              <w:t>且提供的材料各项信息不得有任何遮挡作为得分依据</w:t>
            </w:r>
            <w:r>
              <w:rPr>
                <w:rFonts w:hint="eastAsia" w:cs="宋体"/>
                <w:highlight w:val="none"/>
              </w:rPr>
              <w:t>；</w:t>
            </w:r>
          </w:p>
          <w:p w14:paraId="5B5C209F">
            <w:pPr>
              <w:numPr>
                <w:ilvl w:val="0"/>
                <w:numId w:val="15"/>
              </w:numPr>
              <w:adjustRightInd w:val="0"/>
              <w:snapToGrid w:val="0"/>
              <w:spacing w:line="350" w:lineRule="atLeast"/>
              <w:ind w:left="0" w:firstLine="0"/>
              <w:rPr>
                <w:highlight w:val="none"/>
              </w:rPr>
            </w:pPr>
            <w:r>
              <w:rPr>
                <w:rFonts w:hint="eastAsia"/>
                <w:highlight w:val="none"/>
              </w:rPr>
              <w:t>三级医院需提供http://zgcx.nhc.gov.cn:9090/unit  国家卫建委全国医疗机构查询截图或医院官网截图（不包含参照三级/三甲建设中的医院）或其他证明材料。如未提供且评审委员会无法确认的，由投标人自行承担不利后果。</w:t>
            </w:r>
          </w:p>
          <w:p w14:paraId="4450D294">
            <w:pPr>
              <w:numPr>
                <w:ilvl w:val="0"/>
                <w:numId w:val="15"/>
              </w:numPr>
              <w:adjustRightInd w:val="0"/>
              <w:snapToGrid w:val="0"/>
              <w:spacing w:line="350" w:lineRule="atLeast"/>
              <w:ind w:left="0" w:firstLine="0"/>
              <w:rPr>
                <w:rFonts w:cs="宋体"/>
                <w:highlight w:val="none"/>
              </w:rPr>
            </w:pPr>
            <w:r>
              <w:rPr>
                <w:rFonts w:hint="eastAsia" w:cs="宋体"/>
                <w:highlight w:val="none"/>
                <w:lang w:val="en-US" w:eastAsia="zh-CN"/>
              </w:rPr>
              <w:t>上述评分内容第（2）项需对应单项提供官网调研公告及调研结果公告网站截图。</w:t>
            </w:r>
          </w:p>
          <w:p w14:paraId="0A2FC7F4">
            <w:pPr>
              <w:numPr>
                <w:ilvl w:val="0"/>
                <w:numId w:val="15"/>
              </w:numPr>
              <w:adjustRightInd w:val="0"/>
              <w:snapToGrid w:val="0"/>
              <w:spacing w:line="350" w:lineRule="atLeast"/>
              <w:ind w:left="0" w:firstLine="0"/>
              <w:rPr>
                <w:rFonts w:cs="宋体"/>
                <w:b/>
                <w:bCs/>
                <w:highlight w:val="none"/>
              </w:rPr>
            </w:pPr>
            <w:r>
              <w:rPr>
                <w:rFonts w:hint="eastAsia" w:cs="宋体"/>
                <w:highlight w:val="none"/>
              </w:rPr>
              <w:t>提供以上证明文件复印件或扫描件，均要求加盖供应商公章,原件备查。未按要求提供有效证明材料或提供不清晰导致评委无法识别的不计得分。</w:t>
            </w:r>
          </w:p>
        </w:tc>
        <w:tc>
          <w:tcPr>
            <w:tcW w:w="924" w:type="dxa"/>
            <w:vAlign w:val="center"/>
          </w:tcPr>
          <w:p w14:paraId="3ED32F07">
            <w:pPr>
              <w:autoSpaceDE w:val="0"/>
              <w:autoSpaceDN w:val="0"/>
              <w:adjustRightInd w:val="0"/>
              <w:spacing w:line="350" w:lineRule="atLeast"/>
              <w:ind w:left="0"/>
              <w:jc w:val="center"/>
              <w:rPr>
                <w:rFonts w:cs="宋体"/>
                <w:lang w:val="zh-CN"/>
              </w:rPr>
            </w:pPr>
            <w:r>
              <w:rPr>
                <w:rFonts w:hint="eastAsia" w:cs="宋体"/>
              </w:rPr>
              <w:t>评委</w:t>
            </w:r>
            <w:r>
              <w:rPr>
                <w:rFonts w:hint="eastAsia" w:cs="宋体"/>
                <w:lang w:val="zh-CN"/>
              </w:rPr>
              <w:t>打分</w:t>
            </w:r>
          </w:p>
        </w:tc>
      </w:tr>
      <w:tr w14:paraId="6F56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3" w:type="dxa"/>
            <w:vAlign w:val="center"/>
          </w:tcPr>
          <w:p w14:paraId="57AEE3D4">
            <w:pPr>
              <w:autoSpaceDE w:val="0"/>
              <w:autoSpaceDN w:val="0"/>
              <w:adjustRightInd w:val="0"/>
              <w:spacing w:line="350" w:lineRule="atLeast"/>
              <w:ind w:left="0"/>
              <w:jc w:val="center"/>
              <w:rPr>
                <w:rFonts w:cs="宋体"/>
                <w:lang w:val="zh-CN"/>
              </w:rPr>
            </w:pPr>
            <w:r>
              <w:rPr>
                <w:rFonts w:hint="eastAsia" w:cs="宋体"/>
              </w:rPr>
              <w:t>2</w:t>
            </w:r>
          </w:p>
        </w:tc>
        <w:tc>
          <w:tcPr>
            <w:tcW w:w="1147" w:type="dxa"/>
            <w:vAlign w:val="center"/>
          </w:tcPr>
          <w:p w14:paraId="6FD85BF7">
            <w:pPr>
              <w:adjustRightInd w:val="0"/>
              <w:snapToGrid w:val="0"/>
              <w:spacing w:line="350" w:lineRule="atLeast"/>
              <w:ind w:left="0"/>
              <w:jc w:val="center"/>
              <w:rPr>
                <w:rFonts w:cs="宋体"/>
                <w:color w:val="000000"/>
              </w:rPr>
            </w:pPr>
            <w:r>
              <w:rPr>
                <w:rFonts w:hint="eastAsia" w:cs="宋体"/>
                <w:color w:val="000000"/>
              </w:rPr>
              <w:t>履约</w:t>
            </w:r>
          </w:p>
          <w:p w14:paraId="75B02B08">
            <w:pPr>
              <w:adjustRightInd w:val="0"/>
              <w:snapToGrid w:val="0"/>
              <w:spacing w:line="350" w:lineRule="atLeast"/>
              <w:ind w:left="0"/>
              <w:jc w:val="center"/>
              <w:rPr>
                <w:rFonts w:cs="宋体"/>
                <w:color w:val="000000"/>
              </w:rPr>
            </w:pPr>
            <w:r>
              <w:rPr>
                <w:rFonts w:hint="eastAsia" w:cs="宋体"/>
                <w:color w:val="000000"/>
              </w:rPr>
              <w:t>评价</w:t>
            </w:r>
          </w:p>
          <w:p w14:paraId="730C9D45">
            <w:pPr>
              <w:adjustRightInd w:val="0"/>
              <w:snapToGrid w:val="0"/>
              <w:spacing w:line="350" w:lineRule="atLeast"/>
              <w:ind w:left="0"/>
              <w:jc w:val="center"/>
              <w:rPr>
                <w:rFonts w:cs="宋体"/>
                <w:snapToGrid w:val="0"/>
              </w:rPr>
            </w:pPr>
            <w:r>
              <w:rPr>
                <w:rFonts w:hint="eastAsia" w:cs="宋体"/>
                <w:color w:val="000000"/>
              </w:rPr>
              <w:t>情况</w:t>
            </w:r>
          </w:p>
        </w:tc>
        <w:tc>
          <w:tcPr>
            <w:tcW w:w="751" w:type="dxa"/>
            <w:vAlign w:val="center"/>
          </w:tcPr>
          <w:p w14:paraId="6F19C808">
            <w:pPr>
              <w:adjustRightInd w:val="0"/>
              <w:snapToGrid w:val="0"/>
              <w:spacing w:line="350" w:lineRule="atLeast"/>
              <w:ind w:left="0"/>
              <w:jc w:val="center"/>
              <w:rPr>
                <w:rFonts w:hint="default" w:eastAsia="宋体" w:cs="宋体"/>
                <w:snapToGrid w:val="0"/>
                <w:lang w:val="en-US" w:eastAsia="zh-CN"/>
              </w:rPr>
            </w:pPr>
            <w:r>
              <w:rPr>
                <w:rFonts w:hint="eastAsia" w:cs="宋体"/>
                <w:snapToGrid w:val="0"/>
                <w:highlight w:val="none"/>
                <w:lang w:val="en-US" w:eastAsia="zh-CN"/>
              </w:rPr>
              <w:t>5</w:t>
            </w:r>
          </w:p>
        </w:tc>
        <w:tc>
          <w:tcPr>
            <w:tcW w:w="6171" w:type="dxa"/>
            <w:vAlign w:val="center"/>
          </w:tcPr>
          <w:p w14:paraId="5D303448">
            <w:pPr>
              <w:rPr>
                <w:rFonts w:cs="宋体"/>
                <w:highlight w:val="none"/>
              </w:rPr>
            </w:pPr>
            <w:r>
              <w:rPr>
                <w:rFonts w:ascii="宋体" w:hAnsi="宋体" w:eastAsia="宋体" w:cs="宋体"/>
                <w:sz w:val="24"/>
                <w:szCs w:val="24"/>
              </w:rPr>
              <w:t>供应商在上述“有效业绩</w:t>
            </w:r>
            <w:r>
              <w:rPr>
                <w:rFonts w:hint="eastAsia" w:ascii="宋体" w:hAnsi="宋体" w:eastAsia="宋体" w:cs="宋体"/>
                <w:sz w:val="24"/>
                <w:szCs w:val="24"/>
                <w:lang w:val="en-US" w:eastAsia="zh-CN"/>
              </w:rPr>
              <w:t>第（1）项</w:t>
            </w:r>
            <w:r>
              <w:rPr>
                <w:rFonts w:ascii="宋体" w:hAnsi="宋体" w:eastAsia="宋体" w:cs="宋体"/>
                <w:sz w:val="24"/>
                <w:szCs w:val="24"/>
              </w:rPr>
              <w:t>”评审项中参加评审并被认定有效且获得得分的业绩，能够提供合同甲方出具的履约评价书，且评价为优或者合格或履约评价最高等级的，每份评价书得1分，其他情况得0分；最高得5分。同一个业绩按最高履约评价等级只计算一次得分。</w:t>
            </w:r>
          </w:p>
        </w:tc>
        <w:tc>
          <w:tcPr>
            <w:tcW w:w="924" w:type="dxa"/>
            <w:vAlign w:val="center"/>
          </w:tcPr>
          <w:p w14:paraId="7DAE9428">
            <w:pPr>
              <w:spacing w:line="350" w:lineRule="atLeast"/>
              <w:ind w:left="0"/>
              <w:jc w:val="center"/>
              <w:rPr>
                <w:rFonts w:cs="宋体"/>
                <w:lang w:val="zh-CN"/>
              </w:rPr>
            </w:pPr>
            <w:r>
              <w:rPr>
                <w:rFonts w:hint="eastAsia" w:cs="宋体"/>
              </w:rPr>
              <w:t>评委</w:t>
            </w:r>
            <w:r>
              <w:rPr>
                <w:rFonts w:hint="eastAsia" w:cs="宋体"/>
                <w:lang w:val="zh-CN"/>
              </w:rPr>
              <w:t>打分</w:t>
            </w:r>
          </w:p>
        </w:tc>
      </w:tr>
      <w:tr w14:paraId="1AAE7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3" w:type="dxa"/>
            <w:vAlign w:val="center"/>
          </w:tcPr>
          <w:p w14:paraId="5B0EC5EB">
            <w:pPr>
              <w:autoSpaceDE w:val="0"/>
              <w:autoSpaceDN w:val="0"/>
              <w:adjustRightInd w:val="0"/>
              <w:spacing w:line="350" w:lineRule="atLeast"/>
              <w:ind w:left="0"/>
              <w:jc w:val="center"/>
              <w:rPr>
                <w:rFonts w:cs="宋体"/>
                <w:lang w:val="zh-CN"/>
              </w:rPr>
            </w:pPr>
            <w:r>
              <w:rPr>
                <w:rFonts w:hint="eastAsia" w:cs="宋体"/>
              </w:rPr>
              <w:t>3</w:t>
            </w:r>
          </w:p>
        </w:tc>
        <w:tc>
          <w:tcPr>
            <w:tcW w:w="1147" w:type="dxa"/>
            <w:vAlign w:val="center"/>
          </w:tcPr>
          <w:p w14:paraId="0675E8A2">
            <w:pPr>
              <w:spacing w:line="350" w:lineRule="atLeast"/>
              <w:ind w:left="0"/>
              <w:jc w:val="center"/>
              <w:rPr>
                <w:rFonts w:cs="宋体"/>
              </w:rPr>
            </w:pPr>
            <w:r>
              <w:rPr>
                <w:rFonts w:hint="eastAsia" w:cs="宋体"/>
              </w:rPr>
              <w:t>诚信评审</w:t>
            </w:r>
          </w:p>
        </w:tc>
        <w:tc>
          <w:tcPr>
            <w:tcW w:w="751" w:type="dxa"/>
            <w:vAlign w:val="center"/>
          </w:tcPr>
          <w:p w14:paraId="3D3814FA">
            <w:pPr>
              <w:spacing w:line="350" w:lineRule="atLeast"/>
              <w:ind w:left="0"/>
              <w:jc w:val="center"/>
              <w:rPr>
                <w:rFonts w:cs="宋体"/>
              </w:rPr>
            </w:pPr>
            <w:r>
              <w:rPr>
                <w:rFonts w:hint="eastAsia" w:cs="宋体"/>
              </w:rPr>
              <w:t>5</w:t>
            </w:r>
          </w:p>
        </w:tc>
        <w:tc>
          <w:tcPr>
            <w:tcW w:w="6171" w:type="dxa"/>
            <w:vAlign w:val="center"/>
          </w:tcPr>
          <w:p w14:paraId="31D8E4DE">
            <w:pPr>
              <w:tabs>
                <w:tab w:val="left" w:pos="175"/>
              </w:tabs>
              <w:spacing w:line="350" w:lineRule="atLeast"/>
              <w:ind w:left="0"/>
              <w:rPr>
                <w:rFonts w:cs="宋体"/>
              </w:rPr>
            </w:pPr>
            <w:r>
              <w:rPr>
                <w:rFonts w:hint="eastAsia"/>
              </w:rPr>
              <w:t>投标人在参与政府采购活动中存在诚信相关问题且在主管部门相关处理措施实施期限内的，本项不得分，否则得满分。投标人无需提供任何证明材料，</w:t>
            </w:r>
            <w:r>
              <w:t>由评审工作人员</w:t>
            </w:r>
            <w:r>
              <w:rPr>
                <w:rFonts w:hint="eastAsia"/>
              </w:rPr>
              <w:t>查询</w:t>
            </w:r>
            <w:r>
              <w:t>相关信息。</w:t>
            </w:r>
          </w:p>
        </w:tc>
        <w:tc>
          <w:tcPr>
            <w:tcW w:w="924" w:type="dxa"/>
            <w:vAlign w:val="center"/>
          </w:tcPr>
          <w:p w14:paraId="1FBC7FE7">
            <w:pPr>
              <w:spacing w:line="350" w:lineRule="atLeast"/>
              <w:ind w:left="0"/>
              <w:jc w:val="center"/>
              <w:rPr>
                <w:rFonts w:cs="宋体"/>
                <w:lang w:val="zh-CN"/>
              </w:rPr>
            </w:pPr>
            <w:r>
              <w:rPr>
                <w:rFonts w:hint="eastAsia" w:cs="宋体"/>
              </w:rPr>
              <w:t>评委</w:t>
            </w:r>
            <w:r>
              <w:rPr>
                <w:rFonts w:hint="eastAsia" w:cs="宋体"/>
                <w:lang w:val="zh-CN"/>
              </w:rPr>
              <w:t>打分</w:t>
            </w:r>
          </w:p>
        </w:tc>
      </w:tr>
    </w:tbl>
    <w:p w14:paraId="12D2D900">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left"/>
        <w:textAlignment w:val="auto"/>
        <w:rPr>
          <w:rStyle w:val="27"/>
          <w:rFonts w:hint="eastAsia" w:ascii="黑体" w:hAnsi="黑体" w:eastAsia="黑体" w:cs="黑体"/>
          <w:b w:val="0"/>
          <w:bCs w:val="0"/>
          <w:sz w:val="28"/>
          <w:szCs w:val="28"/>
          <w:lang w:val="en-US" w:eastAsia="zh-CN"/>
        </w:rPr>
      </w:pPr>
      <w:r>
        <w:rPr>
          <w:rStyle w:val="27"/>
          <w:rFonts w:hint="eastAsia" w:ascii="黑体" w:hAnsi="黑体" w:eastAsia="黑体" w:cs="黑体"/>
          <w:b w:val="0"/>
          <w:bCs w:val="0"/>
          <w:sz w:val="28"/>
          <w:szCs w:val="28"/>
          <w:lang w:val="en-US" w:eastAsia="zh-CN"/>
        </w:rPr>
        <w:br w:type="page"/>
      </w:r>
    </w:p>
    <w:bookmarkEnd w:id="14"/>
    <w:p w14:paraId="4699D8DA">
      <w:pPr>
        <w:pStyle w:val="2"/>
        <w:bidi w:val="0"/>
        <w:jc w:val="center"/>
        <w:rPr>
          <w:rStyle w:val="27"/>
          <w:b/>
          <w:bCs/>
        </w:rPr>
      </w:pPr>
      <w:bookmarkStart w:id="15" w:name="_Toc18576"/>
      <w:r>
        <w:rPr>
          <w:rStyle w:val="27"/>
          <w:rFonts w:hint="eastAsia"/>
          <w:b/>
          <w:bCs/>
        </w:rPr>
        <w:t>第三章  响应文件模板</w:t>
      </w:r>
      <w:bookmarkEnd w:id="9"/>
      <w:bookmarkEnd w:id="10"/>
      <w:bookmarkEnd w:id="15"/>
    </w:p>
    <w:p w14:paraId="696C9EDC">
      <w:pPr>
        <w:spacing w:beforeAutospacing="0"/>
      </w:pPr>
    </w:p>
    <w:p w14:paraId="34540A21">
      <w:pPr>
        <w:pStyle w:val="9"/>
        <w:ind w:firstLine="640" w:firstLineChars="200"/>
        <w:rPr>
          <w:rFonts w:hint="default" w:eastAsia="仿宋_GB2312"/>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打印并每页盖章后携带至</w:t>
      </w:r>
      <w:r>
        <w:rPr>
          <w:rFonts w:hint="eastAsia" w:ascii="仿宋_GB2312" w:eastAsia="仿宋_GB2312"/>
          <w:b/>
          <w:bCs/>
          <w:color w:val="FF0000"/>
          <w:sz w:val="32"/>
          <w:szCs w:val="32"/>
          <w:lang w:val="en-US" w:eastAsia="zh-CN"/>
        </w:rPr>
        <w:t>开标</w:t>
      </w:r>
      <w:r>
        <w:rPr>
          <w:rFonts w:hint="eastAsia" w:ascii="仿宋_GB2312" w:eastAsia="仿宋_GB2312"/>
          <w:b/>
          <w:bCs/>
          <w:color w:val="FF0000"/>
          <w:sz w:val="32"/>
          <w:szCs w:val="32"/>
        </w:rPr>
        <w:t>地点</w:t>
      </w:r>
      <w:r>
        <w:rPr>
          <w:rFonts w:hint="eastAsia" w:ascii="仿宋_GB2312" w:eastAsia="仿宋_GB2312"/>
          <w:sz w:val="32"/>
          <w:szCs w:val="32"/>
        </w:rPr>
        <w:t>，并于</w:t>
      </w:r>
      <w:r>
        <w:rPr>
          <w:rFonts w:hint="eastAsia" w:ascii="仿宋_GB2312" w:eastAsia="仿宋_GB2312"/>
          <w:sz w:val="32"/>
          <w:szCs w:val="32"/>
          <w:lang w:val="en-US" w:eastAsia="zh-CN"/>
        </w:rPr>
        <w:t>开标</w:t>
      </w:r>
      <w:r>
        <w:rPr>
          <w:rFonts w:hint="eastAsia" w:ascii="仿宋_GB2312" w:eastAsia="仿宋_GB2312"/>
          <w:sz w:val="32"/>
          <w:szCs w:val="32"/>
        </w:rPr>
        <w:t>开始时上交招标采购办工作人员。供应商须同时准备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b/>
          <w:bCs/>
          <w:sz w:val="44"/>
          <w:szCs w:val="44"/>
          <w:lang w:val="en-US" w:eastAsia="zh-CN"/>
        </w:rPr>
        <w:t>2026年4月16日10:30至16:00（即开标后）</w:t>
      </w:r>
      <w:r>
        <w:rPr>
          <w:rFonts w:hint="eastAsia" w:ascii="仿宋_GB2312" w:eastAsia="仿宋_GB2312"/>
          <w:sz w:val="32"/>
          <w:szCs w:val="32"/>
          <w:lang w:val="en-US" w:eastAsia="zh-CN"/>
        </w:rPr>
        <w:t>发送至zbcgb02@szftzy.cn</w:t>
      </w:r>
      <w:r>
        <w:rPr>
          <w:rFonts w:hint="eastAsia" w:ascii="仿宋_GB2312" w:eastAsia="仿宋_GB2312"/>
          <w:b/>
          <w:bCs/>
          <w:color w:val="FF0000"/>
          <w:sz w:val="32"/>
          <w:szCs w:val="32"/>
          <w:lang w:val="en-US" w:eastAsia="zh-CN"/>
        </w:rPr>
        <w:t>（未在规定时间内发送的响应文件将视为无效响应）</w:t>
      </w:r>
      <w:r>
        <w:rPr>
          <w:rFonts w:hint="eastAsia" w:ascii="仿宋_GB2312" w:eastAsia="仿宋_GB2312"/>
          <w:sz w:val="32"/>
          <w:szCs w:val="32"/>
          <w:lang w:val="en-US" w:eastAsia="zh-CN"/>
        </w:rPr>
        <w:t>。</w:t>
      </w:r>
    </w:p>
    <w:p w14:paraId="0EC5C240">
      <w:pPr>
        <w:pStyle w:val="15"/>
        <w:spacing w:before="156" w:beforeLines="50" w:after="156" w:afterLines="50" w:line="240" w:lineRule="auto"/>
        <w:outlineLvl w:val="0"/>
        <w:rPr>
          <w:rFonts w:ascii="方正小标宋_GBK" w:eastAsia="方正小标宋_GBK"/>
          <w:b w:val="0"/>
          <w:sz w:val="44"/>
          <w:szCs w:val="44"/>
        </w:rPr>
      </w:pPr>
    </w:p>
    <w:p w14:paraId="53B9D210">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1ABC8E3A">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4EA8F573">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广州中医药大学深圳医院（福田）服务类采购响应文件</w:t>
      </w:r>
    </w:p>
    <w:p w14:paraId="42DD2753">
      <w:pPr>
        <w:rPr>
          <w:rFonts w:hint="eastAsia" w:ascii="黑体" w:hAnsi="黑体" w:eastAsia="黑体"/>
          <w:sz w:val="36"/>
          <w:szCs w:val="36"/>
        </w:rPr>
      </w:pPr>
    </w:p>
    <w:p w14:paraId="393A803B">
      <w:pPr>
        <w:rPr>
          <w:rFonts w:hint="eastAsia" w:ascii="黑体" w:hAnsi="黑体" w:eastAsia="黑体"/>
          <w:sz w:val="36"/>
          <w:szCs w:val="36"/>
        </w:rPr>
      </w:pPr>
    </w:p>
    <w:p w14:paraId="1456328D">
      <w:pPr>
        <w:rPr>
          <w:rFonts w:hint="eastAsia" w:ascii="黑体" w:hAnsi="黑体" w:eastAsia="黑体"/>
          <w:sz w:val="36"/>
          <w:szCs w:val="36"/>
        </w:rPr>
      </w:pPr>
    </w:p>
    <w:p w14:paraId="49DDF9E7">
      <w:pPr>
        <w:rPr>
          <w:rFonts w:hint="eastAsia" w:ascii="黑体" w:hAnsi="黑体" w:eastAsia="黑体"/>
          <w:sz w:val="36"/>
          <w:szCs w:val="36"/>
        </w:rPr>
      </w:pPr>
    </w:p>
    <w:p w14:paraId="32A6865C">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5A5AA935">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委托代理人/法人：</w:t>
      </w:r>
    </w:p>
    <w:p w14:paraId="63C8F2F9">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联系方式：</w:t>
      </w:r>
      <w:r>
        <w:rPr>
          <w:rFonts w:ascii="黑体" w:hAnsi="黑体" w:eastAsia="黑体"/>
          <w:sz w:val="36"/>
          <w:szCs w:val="36"/>
        </w:rPr>
        <w:t xml:space="preserve"> </w:t>
      </w:r>
    </w:p>
    <w:p w14:paraId="2F1E356A">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医疗设备项目市场调研服务</w:t>
      </w:r>
    </w:p>
    <w:p w14:paraId="34F4001F">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GZSY-ZB-FW-2026030</w:t>
      </w:r>
    </w:p>
    <w:p w14:paraId="0FB56C39">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val="en-US" w:eastAsia="zh-CN"/>
        </w:rPr>
        <w:t>年度支付限额</w:t>
      </w:r>
      <w:r>
        <w:rPr>
          <w:rFonts w:hint="eastAsia" w:ascii="黑体" w:hAnsi="黑体" w:eastAsia="黑体"/>
          <w:sz w:val="36"/>
          <w:szCs w:val="36"/>
        </w:rPr>
        <w:t>：</w:t>
      </w:r>
      <w:r>
        <w:rPr>
          <w:rFonts w:hint="eastAsia" w:ascii="黑体" w:hAnsi="黑体" w:eastAsia="黑体"/>
          <w:sz w:val="36"/>
          <w:szCs w:val="36"/>
          <w:lang w:val="en-US" w:eastAsia="zh-CN"/>
        </w:rPr>
        <w:t>本项目不涉及</w:t>
      </w:r>
    </w:p>
    <w:p w14:paraId="3E057AB5">
      <w:pPr>
        <w:ind w:left="540" w:firstLine="720" w:firstLineChars="200"/>
        <w:rPr>
          <w:rFonts w:hint="eastAsia" w:ascii="黑体" w:hAnsi="黑体" w:eastAsia="黑体"/>
          <w:sz w:val="36"/>
          <w:szCs w:val="36"/>
        </w:rPr>
      </w:pPr>
      <w:r>
        <w:rPr>
          <w:rFonts w:hint="eastAsia" w:ascii="黑体" w:hAnsi="黑体" w:eastAsia="黑体"/>
          <w:sz w:val="36"/>
          <w:szCs w:val="36"/>
          <w:lang w:val="en-US" w:eastAsia="zh-CN"/>
        </w:rPr>
        <w:t>开标</w:t>
      </w:r>
      <w:r>
        <w:rPr>
          <w:rFonts w:hint="eastAsia" w:ascii="黑体" w:hAnsi="黑体" w:eastAsia="黑体"/>
          <w:sz w:val="36"/>
          <w:szCs w:val="36"/>
        </w:rPr>
        <w:t>日期：202</w:t>
      </w:r>
      <w:r>
        <w:rPr>
          <w:rFonts w:hint="eastAsia" w:ascii="黑体" w:hAnsi="黑体" w:eastAsia="黑体"/>
          <w:sz w:val="36"/>
          <w:szCs w:val="36"/>
          <w:lang w:val="en-US" w:eastAsia="zh-CN"/>
        </w:rPr>
        <w:t>6</w:t>
      </w:r>
      <w:r>
        <w:rPr>
          <w:rFonts w:hint="eastAsia" w:ascii="黑体" w:hAnsi="黑体" w:eastAsia="黑体"/>
          <w:sz w:val="36"/>
          <w:szCs w:val="36"/>
        </w:rPr>
        <w:t>年</w:t>
      </w:r>
      <w:r>
        <w:rPr>
          <w:rFonts w:hint="eastAsia" w:ascii="黑体" w:hAnsi="黑体" w:eastAsia="黑体"/>
          <w:sz w:val="36"/>
          <w:szCs w:val="36"/>
          <w:lang w:val="en-US" w:eastAsia="zh-CN"/>
        </w:rPr>
        <w:t>4月16日</w:t>
      </w:r>
    </w:p>
    <w:p w14:paraId="73414DD7">
      <w:pPr>
        <w:rPr>
          <w:rFonts w:hint="eastAsia" w:ascii="黑体" w:hAnsi="黑体" w:eastAsia="黑体"/>
          <w:sz w:val="36"/>
          <w:szCs w:val="36"/>
        </w:rPr>
      </w:pPr>
    </w:p>
    <w:p w14:paraId="01D04D4D">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黑体" w:hAnsi="黑体" w:eastAsia="黑体"/>
          <w:bCs/>
          <w:color w:val="000000" w:themeColor="text1"/>
          <w:sz w:val="28"/>
          <w:szCs w:val="28"/>
          <w14:textFill>
            <w14:solidFill>
              <w14:schemeClr w14:val="tx1"/>
            </w14:solidFill>
          </w14:textFill>
        </w:rPr>
        <w:t>一、</w:t>
      </w:r>
      <w:r>
        <w:rPr>
          <w:rFonts w:hint="eastAsia" w:ascii="Times New Roman" w:hAnsi="Times New Roman"/>
          <w:b/>
          <w:snapToGrid w:val="0"/>
          <w:kern w:val="0"/>
          <w:sz w:val="28"/>
          <w:lang w:val="en-US" w:eastAsia="zh-CN"/>
        </w:rPr>
        <w:t>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33"/>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98840F8">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500364FB">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二</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sz w:val="24"/>
        </w:rPr>
      </w:pPr>
      <w:r>
        <w:rPr>
          <w:sz w:val="24"/>
        </w:rPr>
        <w:t xml:space="preserve"> </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16"/>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三</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1135E789">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spacing w:before="120" w:after="120"/>
        <w:jc w:val="center"/>
        <w:rPr>
          <w:rFonts w:hint="eastAsia" w:ascii="黑体" w:hAnsi="黑体" w:eastAsia="黑体"/>
          <w:b w:val="0"/>
          <w:bCs w:val="0"/>
        </w:rPr>
      </w:pPr>
      <w:r>
        <w:rPr>
          <w:rFonts w:hint="eastAsia" w:ascii="黑体" w:hAnsi="黑体" w:eastAsia="黑体"/>
          <w:b w:val="0"/>
          <w:bCs w:val="0"/>
          <w:lang w:val="en-US" w:eastAsia="zh-CN"/>
        </w:rPr>
        <w:t>四</w:t>
      </w:r>
      <w:r>
        <w:rPr>
          <w:rFonts w:hint="eastAsia" w:ascii="黑体" w:hAnsi="黑体" w:eastAsia="黑体"/>
          <w:b w:val="0"/>
          <w:bCs w:val="0"/>
        </w:rPr>
        <w:t>、营业执照及相关资质</w:t>
      </w:r>
    </w:p>
    <w:p w14:paraId="38CF5922">
      <w:pPr>
        <w:numPr>
          <w:ilvl w:val="0"/>
          <w:numId w:val="17"/>
        </w:numPr>
        <w:rPr>
          <w:rFonts w:hint="eastAsia" w:cs="宋体"/>
          <w:lang w:val="en-US" w:eastAsia="zh-CN" w:bidi="ar"/>
          <w14:ligatures w14:val="none"/>
        </w:rPr>
      </w:pPr>
      <w:r>
        <w:rPr>
          <w:rFonts w:hint="eastAsia" w:cs="宋体"/>
          <w:lang w:val="en-US" w:eastAsia="zh-CN" w:bidi="ar"/>
          <w14:ligatures w14:val="none"/>
        </w:rPr>
        <w:t>营业执照</w:t>
      </w:r>
    </w:p>
    <w:p w14:paraId="01777139">
      <w:pPr>
        <w:rPr>
          <w:rFonts w:hint="eastAsia" w:ascii="黑体" w:hAnsi="黑体" w:eastAsia="黑体"/>
          <w:sz w:val="32"/>
          <w:szCs w:val="32"/>
          <w:lang w:val="en-US" w:eastAsia="zh-CN"/>
        </w:rPr>
      </w:pPr>
    </w:p>
    <w:p w14:paraId="3B679B8E">
      <w:pPr>
        <w:ind w:firstLine="2496" w:firstLineChars="800"/>
        <w:rPr>
          <w:rFonts w:hint="eastAsia" w:ascii="黑体" w:hAnsi="黑体" w:eastAsia="黑体"/>
          <w:sz w:val="32"/>
          <w:szCs w:val="32"/>
          <w:lang w:val="en-US" w:eastAsia="zh-CN"/>
        </w:rPr>
        <w:sectPr>
          <w:headerReference r:id="rId5" w:type="default"/>
          <w:pgSz w:w="11906" w:h="16838"/>
          <w:pgMar w:top="2098" w:right="1418" w:bottom="1985" w:left="1418" w:header="851" w:footer="851" w:gutter="0"/>
          <w:cols w:space="720" w:num="1"/>
          <w:docGrid w:type="linesAndChars" w:linePitch="573" w:charSpace="-1843"/>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5EAC5FE3">
      <w:pPr>
        <w:pStyle w:val="3"/>
        <w:sectPr>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20"/>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w:t>
            </w:r>
            <w:r>
              <w:rPr>
                <w:rFonts w:hint="eastAsia"/>
                <w:kern w:val="0"/>
                <w14:ligatures w14:val="none"/>
              </w:rPr>
              <w:t>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6" w:name="_Hlk180053240"/>
      <w:r>
        <w:rPr>
          <w:rFonts w:hint="eastAsia" w:ascii="黑体" w:hAnsi="黑体" w:eastAsia="黑体"/>
          <w:sz w:val="32"/>
          <w:szCs w:val="32"/>
          <w:lang w:val="en-US" w:eastAsia="zh-CN"/>
        </w:rPr>
        <w:t>七、</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6"/>
    </w:p>
    <w:p w14:paraId="2B61B58A">
      <w:pPr>
        <w:spacing w:line="300" w:lineRule="exact"/>
      </w:pPr>
    </w:p>
    <w:p w14:paraId="0D241799">
      <w:pPr>
        <w:numPr>
          <w:ilvl w:val="0"/>
          <w:numId w:val="0"/>
        </w:numPr>
        <w:jc w:val="center"/>
        <w:rPr>
          <w:rFonts w:hint="eastAsia" w:ascii="黑体" w:hAnsi="黑体" w:eastAsia="黑体" w:cs="Times New Roman"/>
          <w:sz w:val="32"/>
          <w:szCs w:val="32"/>
          <w:lang w:eastAsia="zh-CN"/>
        </w:r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八、</w:t>
      </w:r>
      <w:r>
        <w:rPr>
          <w:rFonts w:hint="eastAsia" w:ascii="黑体" w:hAnsi="黑体" w:eastAsia="黑体" w:cs="Times New Roman"/>
          <w:sz w:val="32"/>
          <w:szCs w:val="32"/>
        </w:rPr>
        <w:t>其它相关证明文件</w:t>
      </w:r>
    </w:p>
    <w:p w14:paraId="105C84C4">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1.需求调研流程方案</w:t>
      </w:r>
    </w:p>
    <w:p w14:paraId="452361AC">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2.响应时间承诺</w:t>
      </w:r>
    </w:p>
    <w:p w14:paraId="28DCD520">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3.拟安排的项目负责人情况</w:t>
      </w:r>
    </w:p>
    <w:p w14:paraId="1389427B">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4.拟安排的团队成员情况</w:t>
      </w:r>
    </w:p>
    <w:p w14:paraId="6FF797E5">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5.项目拟使用场地情况</w:t>
      </w:r>
    </w:p>
    <w:p w14:paraId="008EBD3D">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6.同类项目业绩情况</w:t>
      </w:r>
    </w:p>
    <w:p w14:paraId="1C9CF7D9">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7.履约评价情况</w:t>
      </w:r>
    </w:p>
    <w:p w14:paraId="65300895">
      <w:pPr>
        <w:numPr>
          <w:ilvl w:val="0"/>
          <w:numId w:val="0"/>
        </w:numPr>
        <w:jc w:val="left"/>
        <w:rPr>
          <w:rFonts w:hint="eastAsia" w:ascii="仿宋_GB2312" w:hAnsi="仿宋_GB2312" w:eastAsia="仿宋_GB2312" w:cs="仿宋_GB2312"/>
          <w:sz w:val="32"/>
          <w:szCs w:val="32"/>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p>
    <w:p w14:paraId="050CB09F">
      <w:pPr>
        <w:pStyle w:val="15"/>
        <w:spacing w:before="286" w:beforeLines="50" w:after="286" w:afterLines="50" w:line="240" w:lineRule="auto"/>
        <w:jc w:val="center"/>
        <w:outlineLvl w:val="0"/>
        <w:rPr>
          <w:rFonts w:ascii="方正小标宋_GBK" w:eastAsia="方正小标宋_GBK"/>
          <w:b w:val="0"/>
          <w:sz w:val="44"/>
          <w:szCs w:val="44"/>
        </w:rPr>
      </w:pPr>
      <w:bookmarkStart w:id="17" w:name="_Toc689"/>
      <w:r>
        <w:rPr>
          <w:rFonts w:hint="eastAsia" w:ascii="方正小标宋_GBK" w:eastAsia="方正小标宋_GBK"/>
          <w:b w:val="0"/>
          <w:sz w:val="44"/>
          <w:szCs w:val="44"/>
        </w:rPr>
        <w:t>第四章  合同模板</w:t>
      </w:r>
      <w:bookmarkEnd w:id="17"/>
    </w:p>
    <w:p w14:paraId="52E088B2">
      <w:pPr>
        <w:spacing w:before="286" w:beforeLines="50" w:after="28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0AE8F2B4">
      <w:pPr>
        <w:spacing w:before="286" w:beforeLines="50" w:after="286" w:afterLines="50" w:line="560" w:lineRule="exact"/>
        <w:rPr>
          <w:rFonts w:hint="eastAsia" w:ascii="宋体" w:hAnsi="宋体" w:cs="宋体"/>
          <w:b/>
          <w:sz w:val="44"/>
          <w:szCs w:val="44"/>
        </w:rPr>
      </w:pPr>
    </w:p>
    <w:p w14:paraId="25B3954B">
      <w:pPr>
        <w:spacing w:line="360" w:lineRule="auto"/>
        <w:ind w:firstLine="624" w:firstLineChars="200"/>
        <w:rPr>
          <w:rFonts w:hint="eastAsia" w:ascii="仿宋" w:hAnsi="仿宋" w:eastAsia="仿宋"/>
          <w:sz w:val="32"/>
          <w:szCs w:val="32"/>
        </w:rPr>
      </w:pPr>
      <w:r>
        <w:rPr>
          <w:rFonts w:hint="eastAsia" w:ascii="仿宋" w:hAnsi="仿宋" w:eastAsia="仿宋"/>
          <w:sz w:val="32"/>
          <w:szCs w:val="32"/>
        </w:rPr>
        <w:t>1、本合同模板主要适用于一般购买社会服务，业务部门在使用模板时应根据不同的采购要求自行填写服务内容和服务要求、适当增加双方权利义务条款。</w:t>
      </w:r>
    </w:p>
    <w:p w14:paraId="75733708">
      <w:pPr>
        <w:spacing w:line="360" w:lineRule="auto"/>
        <w:ind w:firstLine="480"/>
        <w:rPr>
          <w:rFonts w:hint="eastAsia" w:ascii="仿宋" w:hAnsi="仿宋" w:eastAsia="仿宋"/>
          <w:bCs/>
          <w:sz w:val="32"/>
          <w:szCs w:val="32"/>
        </w:rPr>
      </w:pPr>
      <w:r>
        <w:rPr>
          <w:rFonts w:hint="eastAsia" w:ascii="仿宋" w:hAnsi="仿宋" w:eastAsia="仿宋"/>
          <w:sz w:val="32"/>
          <w:szCs w:val="32"/>
        </w:rPr>
        <w:t>2、模板中</w:t>
      </w:r>
      <w:r>
        <w:rPr>
          <w:rFonts w:hint="eastAsia" w:ascii="仿宋" w:hAnsi="仿宋" w:eastAsia="仿宋"/>
          <w:bCs/>
          <w:sz w:val="32"/>
          <w:szCs w:val="32"/>
        </w:rPr>
        <w:t>黑色字体部分均为模板标准内容，一般不作删除或修改。</w:t>
      </w:r>
    </w:p>
    <w:p w14:paraId="60133779">
      <w:pPr>
        <w:spacing w:line="360" w:lineRule="auto"/>
        <w:ind w:firstLine="480"/>
        <w:rPr>
          <w:rFonts w:hint="eastAsia" w:ascii="仿宋" w:hAnsi="仿宋" w:eastAsia="仿宋"/>
          <w:bCs/>
          <w:sz w:val="32"/>
          <w:szCs w:val="32"/>
        </w:rPr>
      </w:pPr>
      <w:r>
        <w:rPr>
          <w:rFonts w:hint="eastAsia" w:ascii="仿宋" w:hAnsi="仿宋" w:eastAsia="仿宋"/>
          <w:bCs/>
          <w:sz w:val="32"/>
          <w:szCs w:val="32"/>
        </w:rPr>
        <w:t>3、含“</w:t>
      </w:r>
      <w:r>
        <w:rPr>
          <w:rFonts w:hint="eastAsia" w:ascii="仿宋" w:hAnsi="仿宋" w:eastAsia="仿宋"/>
          <w:bCs/>
          <w:sz w:val="32"/>
          <w:szCs w:val="32"/>
          <w:u w:val="single"/>
        </w:rPr>
        <w:t xml:space="preserve">     </w:t>
      </w:r>
      <w:r>
        <w:rPr>
          <w:rFonts w:hint="eastAsia" w:ascii="仿宋" w:hAnsi="仿宋" w:eastAsia="仿宋"/>
          <w:bCs/>
          <w:sz w:val="32"/>
          <w:szCs w:val="32"/>
        </w:rPr>
        <w:t>”的部分由业务部门根据实际情况填写、补充，如没有补充的，请在相应部分划上“/”，所有“</w:t>
      </w:r>
      <w:r>
        <w:rPr>
          <w:rFonts w:hint="eastAsia" w:ascii="仿宋" w:hAnsi="仿宋" w:eastAsia="仿宋"/>
          <w:bCs/>
          <w:sz w:val="32"/>
          <w:szCs w:val="32"/>
          <w:u w:val="single"/>
        </w:rPr>
        <w:t xml:space="preserve">     </w:t>
      </w:r>
      <w:r>
        <w:rPr>
          <w:rFonts w:hint="eastAsia" w:ascii="仿宋" w:hAnsi="仿宋" w:eastAsia="仿宋"/>
          <w:bCs/>
          <w:sz w:val="32"/>
          <w:szCs w:val="32"/>
        </w:rPr>
        <w:t>”均应有按实际情况补充的内容或“/”。</w:t>
      </w:r>
    </w:p>
    <w:p w14:paraId="5C4409AD">
      <w:pPr>
        <w:widowControl/>
        <w:spacing w:line="360" w:lineRule="auto"/>
        <w:ind w:firstLine="480"/>
        <w:jc w:val="left"/>
        <w:rPr>
          <w:rFonts w:hint="eastAsia" w:ascii="仿宋" w:hAnsi="仿宋" w:eastAsia="仿宋"/>
          <w:bCs/>
          <w:sz w:val="32"/>
          <w:szCs w:val="32"/>
        </w:rPr>
      </w:pPr>
      <w:r>
        <w:rPr>
          <w:rFonts w:hint="eastAsia" w:ascii="仿宋" w:hAnsi="仿宋" w:eastAsia="仿宋"/>
          <w:bCs/>
          <w:sz w:val="32"/>
          <w:szCs w:val="32"/>
        </w:rPr>
        <w:t>4、文本中的注为对相应条款的说明（蓝色字体部分）在正式合同中不能出现，需删除。</w:t>
      </w:r>
    </w:p>
    <w:p w14:paraId="1AC23217">
      <w:pPr>
        <w:ind w:left="174"/>
        <w:jc w:val="center"/>
        <w:rPr>
          <w:rFonts w:hint="eastAsia" w:ascii="黑体" w:hAnsi="黑体" w:eastAsia="黑体" w:cs="黑体"/>
          <w:bCs/>
          <w:sz w:val="32"/>
          <w:szCs w:val="32"/>
        </w:rPr>
        <w:sectPr>
          <w:pgSz w:w="11906" w:h="16838"/>
          <w:pgMar w:top="2098" w:right="1418" w:bottom="1985" w:left="1418" w:header="851" w:footer="851" w:gutter="0"/>
          <w:cols w:space="720" w:num="1"/>
          <w:docGrid w:type="linesAndChars" w:linePitch="573" w:charSpace="-1843"/>
        </w:sectPr>
      </w:pPr>
    </w:p>
    <w:p w14:paraId="1FEA2B7F">
      <w:pPr>
        <w:wordWrap w:val="0"/>
        <w:jc w:val="right"/>
        <w:rPr>
          <w:rFonts w:hint="eastAsia" w:ascii="宋体" w:hAnsi="宋体"/>
          <w:b/>
          <w:bCs/>
          <w:sz w:val="28"/>
          <w:szCs w:val="36"/>
        </w:rPr>
      </w:pPr>
    </w:p>
    <w:p w14:paraId="759360AE">
      <w:pPr>
        <w:jc w:val="right"/>
        <w:rPr>
          <w:rFonts w:hint="eastAsia" w:ascii="宋体" w:hAnsi="宋体"/>
          <w:b/>
          <w:bCs/>
          <w:sz w:val="28"/>
          <w:szCs w:val="36"/>
          <w:u w:val="single"/>
        </w:rPr>
      </w:pPr>
      <w:r>
        <w:rPr>
          <w:rFonts w:hint="eastAsia" w:ascii="宋体" w:hAnsi="宋体"/>
          <w:b/>
          <w:bCs/>
          <w:sz w:val="28"/>
          <w:szCs w:val="36"/>
        </w:rPr>
        <w:t>合同号:</w:t>
      </w:r>
      <w:r>
        <w:rPr>
          <w:rFonts w:hint="eastAsia" w:ascii="宋体" w:hAnsi="宋体"/>
          <w:b/>
          <w:bCs/>
          <w:sz w:val="28"/>
          <w:szCs w:val="36"/>
          <w:u w:val="single"/>
        </w:rPr>
        <w:t xml:space="preserve">  GZSY-YS-HT -   </w:t>
      </w:r>
    </w:p>
    <w:p w14:paraId="31F0E03C">
      <w:pPr>
        <w:ind w:left="174"/>
        <w:jc w:val="center"/>
        <w:rPr>
          <w:rFonts w:hint="eastAsia" w:ascii="黑体" w:hAnsi="黑体" w:eastAsia="黑体" w:cs="黑体"/>
          <w:bCs/>
          <w:sz w:val="84"/>
          <w:szCs w:val="84"/>
        </w:rPr>
      </w:pPr>
    </w:p>
    <w:p w14:paraId="00D71C5E">
      <w:pPr>
        <w:ind w:left="174"/>
        <w:jc w:val="center"/>
        <w:rPr>
          <w:rFonts w:hint="eastAsia" w:ascii="黑体" w:hAnsi="黑体" w:eastAsia="黑体" w:cs="黑体"/>
          <w:bCs/>
          <w:sz w:val="84"/>
          <w:szCs w:val="84"/>
        </w:rPr>
      </w:pPr>
    </w:p>
    <w:p w14:paraId="5767E8F6">
      <w:pPr>
        <w:jc w:val="center"/>
        <w:rPr>
          <w:rFonts w:hint="eastAsia" w:ascii="宋体" w:hAnsi="宋体"/>
          <w:b/>
          <w:sz w:val="52"/>
          <w:szCs w:val="52"/>
        </w:rPr>
      </w:pPr>
      <w:r>
        <w:rPr>
          <w:rFonts w:hint="eastAsia" w:ascii="宋体" w:hAnsi="宋体"/>
          <w:b/>
          <w:sz w:val="52"/>
          <w:szCs w:val="52"/>
        </w:rPr>
        <w:t>广州中医药大学深圳医院（福田）</w:t>
      </w:r>
    </w:p>
    <w:p w14:paraId="486102A7">
      <w:pPr>
        <w:jc w:val="center"/>
        <w:rPr>
          <w:rFonts w:hint="eastAsia" w:ascii="华文中宋" w:hAnsi="华文中宋" w:eastAsia="华文中宋"/>
          <w:sz w:val="52"/>
          <w:szCs w:val="52"/>
        </w:rPr>
      </w:pPr>
      <w:bookmarkStart w:id="18" w:name="equipment"/>
      <w:bookmarkEnd w:id="18"/>
      <w:r>
        <w:rPr>
          <w:rFonts w:hint="eastAsia" w:ascii="宋体" w:hAnsi="宋体"/>
          <w:b/>
          <w:sz w:val="52"/>
          <w:szCs w:val="52"/>
        </w:rPr>
        <w:t>购买社会服务项目合同</w:t>
      </w:r>
    </w:p>
    <w:p w14:paraId="4CAFAB71">
      <w:pPr>
        <w:jc w:val="center"/>
        <w:rPr>
          <w:rFonts w:hint="eastAsia" w:ascii="华文中宋" w:hAnsi="华文中宋" w:eastAsia="华文中宋"/>
          <w:sz w:val="44"/>
          <w:szCs w:val="44"/>
        </w:rPr>
      </w:pPr>
    </w:p>
    <w:p w14:paraId="0A50E1AD">
      <w:pPr>
        <w:jc w:val="center"/>
        <w:rPr>
          <w:rFonts w:hint="eastAsia" w:ascii="华文中宋" w:hAnsi="华文中宋" w:eastAsia="华文中宋"/>
          <w:sz w:val="44"/>
          <w:szCs w:val="44"/>
        </w:rPr>
      </w:pPr>
    </w:p>
    <w:p w14:paraId="5BEE523C">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甲  方：</w:t>
      </w:r>
      <w:r>
        <w:rPr>
          <w:rFonts w:hint="eastAsia" w:ascii="仿宋" w:hAnsi="仿宋" w:eastAsia="仿宋" w:cs="仿宋"/>
          <w:sz w:val="32"/>
          <w:szCs w:val="48"/>
        </w:rPr>
        <w:t>_</w:t>
      </w:r>
      <w:r>
        <w:rPr>
          <w:rFonts w:hint="eastAsia" w:ascii="仿宋" w:hAnsi="仿宋" w:eastAsia="仿宋" w:cs="仿宋"/>
          <w:sz w:val="32"/>
          <w:szCs w:val="48"/>
          <w:u w:val="single"/>
        </w:rPr>
        <w:t>广州中医药大学深圳医院(福田)</w:t>
      </w:r>
      <w:r>
        <w:rPr>
          <w:rFonts w:hint="eastAsia" w:ascii="仿宋" w:hAnsi="仿宋" w:eastAsia="仿宋" w:cs="仿宋"/>
          <w:sz w:val="32"/>
          <w:szCs w:val="48"/>
        </w:rPr>
        <w:t>_</w:t>
      </w:r>
    </w:p>
    <w:p w14:paraId="60D59DF6">
      <w:pPr>
        <w:adjustRightInd w:val="0"/>
        <w:snapToGrid w:val="0"/>
        <w:spacing w:line="580" w:lineRule="exact"/>
        <w:ind w:firstLine="1872" w:firstLineChars="600"/>
        <w:jc w:val="left"/>
        <w:rPr>
          <w:rFonts w:hint="eastAsia" w:ascii="仿宋" w:hAnsi="仿宋" w:eastAsia="仿宋" w:cs="仿宋"/>
          <w:b/>
          <w:sz w:val="32"/>
          <w:szCs w:val="48"/>
        </w:rPr>
      </w:pPr>
    </w:p>
    <w:p w14:paraId="7E19E238">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乙  方：___________________________</w:t>
      </w:r>
    </w:p>
    <w:p w14:paraId="42088836">
      <w:pPr>
        <w:adjustRightInd w:val="0"/>
        <w:snapToGrid w:val="0"/>
        <w:spacing w:line="580" w:lineRule="exact"/>
        <w:ind w:firstLine="1872" w:firstLineChars="600"/>
        <w:jc w:val="left"/>
        <w:rPr>
          <w:rFonts w:hint="eastAsia" w:ascii="仿宋" w:hAnsi="仿宋" w:eastAsia="仿宋" w:cs="仿宋"/>
          <w:b/>
          <w:sz w:val="32"/>
          <w:szCs w:val="48"/>
        </w:rPr>
      </w:pPr>
    </w:p>
    <w:p w14:paraId="5C5E61D9">
      <w:pPr>
        <w:adjustRightInd w:val="0"/>
        <w:snapToGrid w:val="0"/>
        <w:spacing w:line="580" w:lineRule="exact"/>
        <w:ind w:firstLine="1872" w:firstLineChars="600"/>
        <w:jc w:val="left"/>
        <w:rPr>
          <w:rFonts w:hint="eastAsia" w:ascii="仿宋" w:hAnsi="仿宋" w:eastAsia="仿宋" w:cs="仿宋"/>
          <w:b/>
          <w:sz w:val="32"/>
          <w:szCs w:val="48"/>
        </w:rPr>
      </w:pPr>
      <w:r>
        <w:rPr>
          <w:rFonts w:hint="eastAsia" w:ascii="仿宋" w:hAnsi="仿宋" w:eastAsia="仿宋" w:cs="仿宋"/>
          <w:b/>
          <w:sz w:val="32"/>
          <w:szCs w:val="48"/>
        </w:rPr>
        <w:t>签订日期：_______年______月______日</w:t>
      </w:r>
    </w:p>
    <w:p w14:paraId="7442543C">
      <w:pPr>
        <w:jc w:val="center"/>
        <w:rPr>
          <w:rFonts w:hint="eastAsia" w:ascii="仿宋" w:hAnsi="仿宋" w:eastAsia="仿宋" w:cs="仿宋"/>
          <w:sz w:val="32"/>
          <w:szCs w:val="48"/>
        </w:rPr>
        <w:sectPr>
          <w:headerReference r:id="rId9" w:type="default"/>
          <w:pgSz w:w="11906" w:h="16838"/>
          <w:pgMar w:top="2098" w:right="1418" w:bottom="1985" w:left="1418" w:header="851" w:footer="851" w:gutter="0"/>
          <w:cols w:space="720" w:num="1"/>
          <w:docGrid w:type="linesAndChars" w:linePitch="573" w:charSpace="-1843"/>
        </w:sectPr>
      </w:pPr>
    </w:p>
    <w:p w14:paraId="4A0D7E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u w:val="single"/>
        </w:rPr>
        <w:t xml:space="preserve">  广州中医药大学深圳医院(福田)   </w:t>
      </w:r>
      <w:r>
        <w:rPr>
          <w:rFonts w:hint="eastAsia" w:ascii="仿宋_GB2312" w:hAnsi="仿宋_GB2312" w:eastAsia="仿宋_GB2312" w:cs="仿宋_GB2312"/>
          <w:sz w:val="32"/>
          <w:szCs w:val="32"/>
        </w:rPr>
        <w:t>（购买方）</w:t>
      </w:r>
    </w:p>
    <w:p w14:paraId="02BA799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46D7A38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59A9F7D8">
      <w:pPr>
        <w:pStyle w:val="11"/>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6895FCF9">
      <w:pPr>
        <w:pStyle w:val="11"/>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电话：</w:t>
      </w:r>
    </w:p>
    <w:p w14:paraId="5D16BEB0">
      <w:pPr>
        <w:rPr>
          <w:rFonts w:hint="eastAsia" w:ascii="仿宋_GB2312" w:hAnsi="仿宋_GB2312" w:eastAsia="仿宋_GB2312" w:cs="仿宋_GB2312"/>
          <w:sz w:val="32"/>
          <w:szCs w:val="32"/>
        </w:rPr>
      </w:pPr>
    </w:p>
    <w:p w14:paraId="4C9E44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（服务方）</w:t>
      </w:r>
    </w:p>
    <w:p w14:paraId="6EC21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81141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915F013">
      <w:pPr>
        <w:pStyle w:val="11"/>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联系人：</w:t>
      </w:r>
    </w:p>
    <w:p w14:paraId="19A7CEE3">
      <w:pPr>
        <w:pStyle w:val="11"/>
        <w:adjustRightInd w:val="0"/>
        <w:snapToGrid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电话：</w:t>
      </w:r>
    </w:p>
    <w:p w14:paraId="55B8A6F7">
      <w:pPr>
        <w:rPr>
          <w:rFonts w:hint="eastAsia" w:ascii="仿宋_GB2312" w:hAnsi="仿宋_GB2312" w:eastAsia="仿宋_GB2312" w:cs="仿宋_GB2312"/>
          <w:sz w:val="32"/>
          <w:szCs w:val="32"/>
        </w:rPr>
      </w:pPr>
    </w:p>
    <w:p w14:paraId="27EA3D08">
      <w:pPr>
        <w:ind w:firstLine="69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根据《中华人民共和国民法典》和《深圳经济特区政府采购条例》等有关法律法规规定。为保证所购的服务质量，明确双方的权利义务，甲乙双方在平等、自愿、协商一致的基础上，就有关事宜达成如下协议：</w:t>
      </w:r>
    </w:p>
    <w:p w14:paraId="6034139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服务内容</w:t>
      </w:r>
    </w:p>
    <w:p w14:paraId="48DFED08">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（具体说明委托开展服务的事项、服务内容、服务成果）</w:t>
      </w:r>
    </w:p>
    <w:p w14:paraId="519524B2">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服务要求</w:t>
      </w:r>
    </w:p>
    <w:p w14:paraId="61ADA3DE">
      <w:pPr>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（具体分条说明服务要求、服务标准、时间节点等事项，明确提交服务成果的具体时间，可另附明细附件）</w:t>
      </w:r>
    </w:p>
    <w:p w14:paraId="5D74685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服务费用及支付方式</w:t>
      </w:r>
    </w:p>
    <w:p w14:paraId="55D4CD7E">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1.本合同总服务费用为人民币</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u w:val="single"/>
          <w:lang w:eastAsia="zh-CN"/>
        </w:rPr>
        <w:t>元</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（大写：圆整）。</w:t>
      </w:r>
      <w:r>
        <w:rPr>
          <w:rFonts w:hint="eastAsia" w:ascii="仿宋_GB2312" w:hAnsi="仿宋_GB2312" w:eastAsia="仿宋_GB2312" w:cs="仿宋_GB2312"/>
          <w:color w:val="0000FF"/>
          <w:sz w:val="32"/>
        </w:rPr>
        <w:t>【如采取分期付款，在本条增加分期付款节点及相应金额】</w:t>
      </w:r>
      <w:r>
        <w:rPr>
          <w:rFonts w:hint="eastAsia" w:ascii="仿宋_GB2312" w:hAnsi="仿宋_GB2312" w:eastAsia="仿宋_GB2312" w:cs="仿宋_GB2312"/>
          <w:sz w:val="32"/>
        </w:rPr>
        <w:t>，该费用已包括了乙方履行本合同约定服务的所有费用，甲方无须支付其他费用。</w:t>
      </w:r>
    </w:p>
    <w:p w14:paraId="5FDC3177">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2.服务费用在乙方完成服务事项提交服务成果且经甲方验收合格后十五个工作日内支付。</w:t>
      </w:r>
    </w:p>
    <w:p w14:paraId="1D62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向甲方请款前应向甲方提供与请款金额一致的合法、有效的增值税发票，因乙方未按约定提供增值税发票的，甲方可暂不支付合同款项，乙方不得因此拒绝履行合同义务。因乙方原因未能及时提供发票导致甲方延迟付款的，甲方不承担违约责任。</w:t>
      </w:r>
    </w:p>
    <w:p w14:paraId="672765BC">
      <w:pPr>
        <w:pStyle w:val="35"/>
        <w:spacing w:line="240" w:lineRule="auto"/>
        <w:ind w:firstLine="640"/>
        <w:rPr>
          <w:rFonts w:hint="eastAsia" w:ascii="仿宋_GB2312" w:hAnsi="仿宋_GB2312" w:eastAsia="仿宋_GB2312" w:cs="仿宋_GB2312"/>
          <w:sz w:val="32"/>
        </w:rPr>
      </w:pPr>
      <w:bookmarkStart w:id="19" w:name="_Hlk108082381"/>
      <w:r>
        <w:rPr>
          <w:rFonts w:hint="eastAsia" w:ascii="仿宋_GB2312" w:hAnsi="仿宋_GB2312" w:eastAsia="仿宋_GB2312" w:cs="仿宋_GB2312"/>
          <w:sz w:val="32"/>
        </w:rPr>
        <w:t>4.乙方指定收款的银行账户信息如下：</w:t>
      </w:r>
    </w:p>
    <w:p w14:paraId="6D76C226">
      <w:pPr>
        <w:pStyle w:val="35"/>
        <w:spacing w:line="240" w:lineRule="auto"/>
        <w:ind w:firstLine="640"/>
        <w:rPr>
          <w:rFonts w:hint="eastAsia" w:ascii="仿宋_GB2312" w:hAnsi="仿宋_GB2312" w:eastAsia="仿宋_GB2312" w:cs="仿宋_GB2312"/>
          <w:sz w:val="32"/>
        </w:rPr>
      </w:pPr>
      <w:bookmarkStart w:id="20" w:name="_Hlk108082443"/>
      <w:r>
        <w:rPr>
          <w:rFonts w:hint="eastAsia" w:ascii="仿宋_GB2312" w:hAnsi="仿宋_GB2312" w:eastAsia="仿宋_GB2312" w:cs="仿宋_GB2312"/>
          <w:sz w:val="32"/>
        </w:rPr>
        <w:t>户名：</w:t>
      </w:r>
    </w:p>
    <w:p w14:paraId="0003186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w:t>
      </w:r>
    </w:p>
    <w:p w14:paraId="11CAFC5C">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账号：</w:t>
      </w:r>
    </w:p>
    <w:bookmarkEnd w:id="19"/>
    <w:bookmarkEnd w:id="20"/>
    <w:p w14:paraId="334014F7">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合同期限与终止</w:t>
      </w:r>
    </w:p>
    <w:p w14:paraId="3C710A3B">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1.合同期限：自</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日至</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年</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月</w:t>
      </w:r>
      <w:r>
        <w:rPr>
          <w:rFonts w:hint="eastAsia" w:ascii="仿宋_GB2312" w:hAnsi="仿宋_GB2312" w:eastAsia="仿宋_GB2312" w:cs="仿宋_GB2312"/>
          <w:sz w:val="32"/>
          <w:u w:val="single"/>
        </w:rPr>
        <w:t xml:space="preserve">  </w:t>
      </w:r>
      <w:r>
        <w:rPr>
          <w:rFonts w:hint="eastAsia" w:ascii="仿宋_GB2312" w:hAnsi="仿宋_GB2312" w:eastAsia="仿宋_GB2312" w:cs="仿宋_GB2312"/>
          <w:sz w:val="32"/>
        </w:rPr>
        <w:t>日止。</w:t>
      </w:r>
    </w:p>
    <w:p w14:paraId="57A247FF">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2.合同的终止：</w:t>
      </w:r>
    </w:p>
    <w:p w14:paraId="07B0D99B">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（1）合同义务履行完毕；</w:t>
      </w:r>
    </w:p>
    <w:p w14:paraId="2698CC3A">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（2）乙方服务能力丧失，致使服务无法正常进行的；</w:t>
      </w:r>
    </w:p>
    <w:p w14:paraId="4EDF9A65">
      <w:pPr>
        <w:pStyle w:val="35"/>
        <w:spacing w:line="240" w:lineRule="auto"/>
        <w:ind w:firstLine="640"/>
        <w:rPr>
          <w:rFonts w:hint="eastAsia" w:ascii="仿宋_GB2312" w:hAnsi="仿宋_GB2312" w:eastAsia="仿宋_GB2312" w:cs="仿宋_GB2312"/>
          <w:sz w:val="32"/>
        </w:rPr>
      </w:pPr>
      <w:r>
        <w:rPr>
          <w:rFonts w:hint="eastAsia" w:ascii="仿宋_GB2312" w:hAnsi="仿宋_GB2312" w:eastAsia="仿宋_GB2312" w:cs="仿宋_GB2312"/>
          <w:sz w:val="32"/>
        </w:rPr>
        <w:t>（3）在履行合同过程中，发现乙方不符合《深圳经济特区政府采购条例》及《深圳经济特区政府采购条例实施细则》等相关法律法规中规定的服务供应方（社会组织）应具备的条件，造成合同无法履行的。</w:t>
      </w:r>
    </w:p>
    <w:p w14:paraId="7332FFE9">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服务绩效评估</w:t>
      </w:r>
    </w:p>
    <w:p w14:paraId="06908B14">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乙方承接服务项目后，甲方可对项目实施情况进行全程跟踪和监督，乙方应当积极配合。项目完成后，甲方有权对项目的工作绩效、服务对象受益情况、满意度等进行评估并对资金使用情况进行审计。</w:t>
      </w:r>
    </w:p>
    <w:p w14:paraId="72343470">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双方权利和义务</w:t>
      </w:r>
    </w:p>
    <w:p w14:paraId="57CC930A">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5E31C544">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1.在合同服务期限内，甲方可以随时了解掌握项目工作进度，对乙方经费使用情况和各项制度落实情况进行监管，乙方应当配合。</w:t>
      </w:r>
    </w:p>
    <w:p w14:paraId="3669AB5A">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2.根据乙方要求，协调相关单位，为项目服务工作提供必要的支持和帮助。</w:t>
      </w:r>
    </w:p>
    <w:p w14:paraId="0EDF79E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3.为开展绩效评估，甲方应对乙方制定具体的考评意见。</w:t>
      </w:r>
    </w:p>
    <w:p w14:paraId="2E5392F1">
      <w:pPr>
        <w:tabs>
          <w:tab w:val="left" w:pos="108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5738F81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1.乙方可要求甲方按本合同的规定按时足额拨付项目经费。</w:t>
      </w:r>
    </w:p>
    <w:p w14:paraId="3F92BB0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2.乙方应配备具有相应资质、工作经验并受到良好培训的工作人员，按照合同要求的标准和时限做好服务工作，并督导工作人员严格遵守有关工作纪律。</w:t>
      </w:r>
    </w:p>
    <w:p w14:paraId="7B1E2DF2">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在履行合同过程中，不得将服务项目委托给第三人，应按本合同如实报告项目进展情况。如乙方未能在合同期内完成全部项目的服务内容，合同结束后，应将甲方已经支付但未发生的款项返还甲方，并承担违约责任。</w:t>
      </w:r>
    </w:p>
    <w:p w14:paraId="4FD58969">
      <w:pPr>
        <w:tabs>
          <w:tab w:val="left" w:pos="720"/>
        </w:tabs>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4.乙方应妥善保管、及时归还甲方移交的项目资料。</w:t>
      </w:r>
    </w:p>
    <w:p w14:paraId="4E055B95">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第七条 保密义务</w:t>
      </w:r>
    </w:p>
    <w:p w14:paraId="3E9746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双方应当对本协议的内容、因履行本协议或在本协议期间收到的商务、财务、技术、产品的信息、项目资料、用户资料或其他标明保密的文件或信息(简称“保密资料”)保守秘密，未经甲方书面事先同意，不得向本协议以外的任何第三方披露。乙方可仅为本协议目的向其确有知悉必要的雇员披露对方提供的保密资料，但同时须指示其雇员遵守本条规定的保密及不披露义务。</w:t>
      </w:r>
    </w:p>
    <w:p w14:paraId="4C6C57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除非得到另一方的书面许可，甲乙双方均不得将本合同中的内容及在本合同执行过程中获得的对方的信息向任何第三方泄露。（因国家行政机关、司法机关及行业主管部门依据法律法规规定的需要披露相关信息的除外）</w:t>
      </w:r>
    </w:p>
    <w:p w14:paraId="737364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乙方人员违反上述保密规定的，应向甲方支付本合同总额的20%作为违约金，并承担由此造成的所有经济损失（包括但不限于诉讼费、律师费、鉴定费、评估费、公证费、差旅费以及因此造成的其他实际损失等）及相应的法律责任。</w:t>
      </w:r>
    </w:p>
    <w:p w14:paraId="2CD5B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4.本保密义务应在本协议期满、解除或终止后仍然有效。</w:t>
      </w:r>
    </w:p>
    <w:p w14:paraId="1D9C57A1">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 违约责任</w:t>
      </w:r>
    </w:p>
    <w:p w14:paraId="11DA8BF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合同履行过程中，双方因违约或重大过失造成对方经济损失的应当赔偿，如甲方无正当理由未按合同规定期限或金额向乙方支付合同价款逾期超过十个工作日的，乙方有权要求甲方支付应付金额并补偿因此造成的损失。如乙方未在约定时间内按要求完成合同义务逾期超过十个工作日的，除赔偿甲方所有损失外，应支付合同总价20%的违约金。</w:t>
      </w:r>
    </w:p>
    <w:p w14:paraId="083839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乙方违反本协议约定，甲方有权告知乙方在指定的期限内进行整改，采取补救措施以防止违约损失的进一步扩大。如乙方未在甲方指定的期限内进行整改，为防止损失的进一步扩大，甲方有权解除本次合同，另行委托第三方进行整改，因此产生的支付第三方的全部费用及给甲方造成的损失赔偿责任由乙方承担。如乙方拒不向甲方支付该费用的，甲方通过法律途径向乙方追索该费用，因向追索乙方承担该费用而支付的律师费、差旅费、调查费、评估费、诉讼费等由乙方承担。</w:t>
      </w:r>
    </w:p>
    <w:p w14:paraId="6FFD1B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因乙方原因，造成甲方任何资料泄露致使甲方遭受相关损失或不良后果，甲方有权解除与乙方签订的本次合同，解除合同通知书送达至乙方立即发生法律效力，且乙方对因其违约行为给甲方造成全部损失的承担赔偿责任。</w:t>
      </w:r>
    </w:p>
    <w:p w14:paraId="5C149CE5">
      <w:pPr>
        <w:pStyle w:val="11"/>
        <w:adjustRightInd w:val="0"/>
        <w:snapToGrid w:val="0"/>
        <w:ind w:firstLine="643"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第九条 不可抗力</w:t>
      </w:r>
    </w:p>
    <w:p w14:paraId="1DD3DB3B">
      <w:pPr>
        <w:pStyle w:val="11"/>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不可抗力系指双方在缔结协议时不能预见、并且它的发生及后果是不能克服和不能避免的客观情况。一方因不可抗力不能履行合同或不能完全履行合同的，根据不可抗力的影响，可以部分或全部地免除责任。由于不可抗力原因致使合同无法履行时，无法履行合同义务的一方应以合理方式立即将不能履行合同的事实通知另一方，并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38E1856">
      <w:pPr>
        <w:pStyle w:val="11"/>
        <w:adjustRightInd w:val="0"/>
        <w:snapToGrid w:val="0"/>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2.一方迟延履行后发生不可抗力的，不能免除责任。</w:t>
      </w:r>
    </w:p>
    <w:p w14:paraId="5D487408">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b/>
          <w:bCs/>
          <w:sz w:val="32"/>
          <w:szCs w:val="32"/>
        </w:rPr>
        <w:t>送达条款</w:t>
      </w:r>
    </w:p>
    <w:p w14:paraId="3F983A1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DFA30E4">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第十一条 争议解决</w:t>
      </w:r>
    </w:p>
    <w:p w14:paraId="12328A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本合同在履行过程中发生争议，由甲、乙方协商解决，协商不成的，可以向甲方所在地的人民法院提起诉讼。</w:t>
      </w:r>
    </w:p>
    <w:p w14:paraId="37EB90AD">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第十二条 其他</w:t>
      </w:r>
    </w:p>
    <w:p w14:paraId="631A1C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份，甲方、乙方各执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份，经甲、乙双方法定代表人或授权代表签字并加盖公章之日起生效。附件系本合同组成部分，与本合同具有同等法律效力，附件以邮件方式送达为准。</w:t>
      </w:r>
    </w:p>
    <w:p w14:paraId="7BCE05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（以下无正文，为各方签字盖章处）</w:t>
      </w:r>
    </w:p>
    <w:p w14:paraId="29A7CE35">
      <w:pPr>
        <w:widowControl/>
        <w:jc w:val="left"/>
        <w:rPr>
          <w:rFonts w:hint="eastAsia" w:ascii="仿宋_GB2312" w:hAnsi="仿宋_GB2312" w:eastAsia="仿宋_GB2312" w:cs="仿宋_GB2312"/>
          <w:sz w:val="32"/>
          <w:szCs w:val="32"/>
        </w:rPr>
      </w:pPr>
    </w:p>
    <w:p w14:paraId="259E8D9D">
      <w:pPr>
        <w:pStyle w:val="9"/>
        <w:spacing w:after="0"/>
        <w:rPr>
          <w:rFonts w:hint="eastAsia" w:ascii="仿宋_GB2312" w:hAnsi="仿宋_GB2312" w:eastAsia="仿宋_GB2312" w:cs="仿宋_GB2312"/>
          <w:sz w:val="32"/>
          <w:szCs w:val="32"/>
        </w:rPr>
      </w:pPr>
    </w:p>
    <w:p w14:paraId="4EAB89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甲方：广州中医药大学深圳医院（福田）  乙方：</w:t>
      </w:r>
    </w:p>
    <w:p w14:paraId="25B435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住所地：深圳市福田区北环大道6001号   住所地：</w:t>
      </w:r>
    </w:p>
    <w:p w14:paraId="0D67A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D4BB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                          委托代理人：</w:t>
      </w:r>
    </w:p>
    <w:p w14:paraId="3DF8C4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联系电话：</w:t>
      </w:r>
    </w:p>
    <w:p w14:paraId="0B991B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                            开户银行：</w:t>
      </w:r>
    </w:p>
    <w:p w14:paraId="0BBE2C5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账号：                                账号：</w:t>
      </w:r>
    </w:p>
    <w:p w14:paraId="0CF3CD55">
      <w:r>
        <w:rPr>
          <w:rFonts w:hint="eastAsia" w:ascii="仿宋_GB2312" w:hAnsi="仿宋_GB2312" w:eastAsia="仿宋_GB2312" w:cs="仿宋_GB2312"/>
          <w:sz w:val="32"/>
          <w:szCs w:val="32"/>
        </w:rPr>
        <w:t xml:space="preserve">签约时间：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1C1DE2-7C69-4A2A-A729-1F99D2EADC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D91830-73AB-46F3-B866-1A42D0304933}"/>
  </w:font>
  <w:font w:name="等线">
    <w:panose1 w:val="02010600030101010101"/>
    <w:charset w:val="86"/>
    <w:family w:val="auto"/>
    <w:pitch w:val="default"/>
    <w:sig w:usb0="A00002BF" w:usb1="38CF7CFA" w:usb2="00000016" w:usb3="00000000" w:csb0="0004000F" w:csb1="00000000"/>
    <w:embedRegular r:id="rId3" w:fontKey="{1A87D53F-C81C-4E56-AF01-61403CFB4B5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DDC30594-B3EE-45CC-906C-D140EE078642}"/>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5" w:fontKey="{162F2BA8-68BD-4CDE-8875-F1B2E50F3FA4}"/>
  </w:font>
  <w:font w:name="仿宋_GB2312">
    <w:panose1 w:val="02010609030101010101"/>
    <w:charset w:val="86"/>
    <w:family w:val="modern"/>
    <w:pitch w:val="default"/>
    <w:sig w:usb0="00000001" w:usb1="080E0000" w:usb2="00000000" w:usb3="00000000" w:csb0="00040000" w:csb1="00000000"/>
    <w:embedRegular r:id="rId6" w:fontKey="{800169FD-F87F-4FE8-96C7-85225ACA0403}"/>
  </w:font>
  <w:font w:name="华文中宋">
    <w:panose1 w:val="02010600040101010101"/>
    <w:charset w:val="86"/>
    <w:family w:val="auto"/>
    <w:pitch w:val="default"/>
    <w:sig w:usb0="00000287" w:usb1="080F0000" w:usb2="00000000" w:usb3="00000000" w:csb0="0004009F" w:csb1="DFD70000"/>
    <w:embedRegular r:id="rId7" w:fontKey="{E9B75426-9EFF-45F6-B665-92D9EDE978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1F9D">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0A1B4">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400A1B4">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12"/>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DB865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3"/>
    </w:pPr>
    <w:r>
      <w:drawing>
        <wp:inline distT="0" distB="0" distL="114300" distR="114300">
          <wp:extent cx="4164330" cy="733425"/>
          <wp:effectExtent l="0" t="0" r="7620" b="9525"/>
          <wp:docPr id="1"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3"/>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46B3A">
    <w:pPr>
      <w:jc w:val="center"/>
    </w:pPr>
    <w:r>
      <w:drawing>
        <wp:inline distT="0" distB="0" distL="114300" distR="114300">
          <wp:extent cx="4400550" cy="714375"/>
          <wp:effectExtent l="0" t="0" r="0" b="9525"/>
          <wp:docPr id="5" name="图片 4"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A582"/>
    <w:multiLevelType w:val="multilevel"/>
    <w:tmpl w:val="9066A582"/>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Chinese"/>
      <w:suff w:val="nothing"/>
      <w:lvlText w:val="%4"/>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low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lowerRoman"/>
      <w:suff w:val="nothing"/>
      <w:lvlText w:val="%8．"/>
      <w:lvlJc w:val="left"/>
      <w:pPr>
        <w:ind w:left="0" w:firstLine="0"/>
      </w:pPr>
      <w:rPr>
        <w:rFonts w:hint="eastAsia"/>
      </w:rPr>
    </w:lvl>
    <w:lvl w:ilvl="8" w:tentative="0">
      <w:start w:val="1"/>
      <w:numFmt w:val="lowerRoman"/>
      <w:suff w:val="nothing"/>
      <w:lvlText w:val="%9）"/>
      <w:lvlJc w:val="left"/>
      <w:pPr>
        <w:ind w:left="0" w:firstLine="0"/>
      </w:pPr>
      <w:rPr>
        <w:rFonts w:hint="eastAsia"/>
      </w:rPr>
    </w:lvl>
  </w:abstractNum>
  <w:abstractNum w:abstractNumId="1">
    <w:nsid w:val="A45515DB"/>
    <w:multiLevelType w:val="singleLevel"/>
    <w:tmpl w:val="A45515DB"/>
    <w:lvl w:ilvl="0" w:tentative="0">
      <w:start w:val="1"/>
      <w:numFmt w:val="decimal"/>
      <w:lvlText w:val="(%1)"/>
      <w:lvlJc w:val="left"/>
      <w:pPr>
        <w:ind w:left="425" w:hanging="425"/>
      </w:pPr>
      <w:rPr>
        <w:rFonts w:hint="default"/>
      </w:rPr>
    </w:lvl>
  </w:abstractNum>
  <w:abstractNum w:abstractNumId="2">
    <w:nsid w:val="ADC8B98F"/>
    <w:multiLevelType w:val="singleLevel"/>
    <w:tmpl w:val="ADC8B98F"/>
    <w:lvl w:ilvl="0" w:tentative="0">
      <w:start w:val="2"/>
      <w:numFmt w:val="chineseCounting"/>
      <w:suff w:val="space"/>
      <w:lvlText w:val="第%1章"/>
      <w:lvlJc w:val="left"/>
      <w:rPr>
        <w:rFonts w:hint="eastAsia"/>
      </w:rPr>
    </w:lvl>
  </w:abstractNum>
  <w:abstractNum w:abstractNumId="3">
    <w:nsid w:val="B6D8F788"/>
    <w:multiLevelType w:val="singleLevel"/>
    <w:tmpl w:val="B6D8F788"/>
    <w:lvl w:ilvl="0" w:tentative="0">
      <w:start w:val="1"/>
      <w:numFmt w:val="decimal"/>
      <w:lvlText w:val="%1."/>
      <w:lvlJc w:val="left"/>
      <w:pPr>
        <w:ind w:left="425" w:hanging="425"/>
      </w:pPr>
      <w:rPr>
        <w:rFonts w:hint="default"/>
      </w:rPr>
    </w:lvl>
  </w:abstractNum>
  <w:abstractNum w:abstractNumId="4">
    <w:nsid w:val="BD816627"/>
    <w:multiLevelType w:val="singleLevel"/>
    <w:tmpl w:val="BD816627"/>
    <w:lvl w:ilvl="0" w:tentative="0">
      <w:start w:val="1"/>
      <w:numFmt w:val="chineseCounting"/>
      <w:suff w:val="nothing"/>
      <w:lvlText w:val="%1、"/>
      <w:lvlJc w:val="left"/>
      <w:pPr>
        <w:ind w:left="0" w:firstLine="420"/>
      </w:pPr>
      <w:rPr>
        <w:rFonts w:hint="eastAsia"/>
      </w:rPr>
    </w:lvl>
  </w:abstractNum>
  <w:abstractNum w:abstractNumId="5">
    <w:nsid w:val="D3323949"/>
    <w:multiLevelType w:val="singleLevel"/>
    <w:tmpl w:val="D3323949"/>
    <w:lvl w:ilvl="0" w:tentative="0">
      <w:start w:val="1"/>
      <w:numFmt w:val="decimal"/>
      <w:lvlText w:val="(%1)"/>
      <w:lvlJc w:val="left"/>
      <w:pPr>
        <w:ind w:left="425" w:hanging="425"/>
      </w:pPr>
      <w:rPr>
        <w:rFonts w:hint="default"/>
      </w:rPr>
    </w:lvl>
  </w:abstractNum>
  <w:abstractNum w:abstractNumId="6">
    <w:nsid w:val="D49714EB"/>
    <w:multiLevelType w:val="singleLevel"/>
    <w:tmpl w:val="D49714EB"/>
    <w:lvl w:ilvl="0" w:tentative="0">
      <w:start w:val="1"/>
      <w:numFmt w:val="decimal"/>
      <w:lvlText w:val="%1."/>
      <w:lvlJc w:val="left"/>
      <w:pPr>
        <w:tabs>
          <w:tab w:val="left" w:pos="312"/>
        </w:tabs>
      </w:pPr>
    </w:lvl>
  </w:abstractNum>
  <w:abstractNum w:abstractNumId="7">
    <w:nsid w:val="EF0689F1"/>
    <w:multiLevelType w:val="singleLevel"/>
    <w:tmpl w:val="EF0689F1"/>
    <w:lvl w:ilvl="0" w:tentative="0">
      <w:start w:val="3"/>
      <w:numFmt w:val="decimal"/>
      <w:suff w:val="nothing"/>
      <w:lvlText w:val="%1）"/>
      <w:lvlJc w:val="left"/>
    </w:lvl>
  </w:abstractNum>
  <w:abstractNum w:abstractNumId="8">
    <w:nsid w:val="F97135CB"/>
    <w:multiLevelType w:val="singleLevel"/>
    <w:tmpl w:val="F97135CB"/>
    <w:lvl w:ilvl="0" w:tentative="0">
      <w:start w:val="2"/>
      <w:numFmt w:val="decimal"/>
      <w:suff w:val="space"/>
      <w:lvlText w:val="%1."/>
      <w:lvlJc w:val="left"/>
    </w:lvl>
  </w:abstractNum>
  <w:abstractNum w:abstractNumId="9">
    <w:nsid w:val="1DC6C84E"/>
    <w:multiLevelType w:val="singleLevel"/>
    <w:tmpl w:val="1DC6C84E"/>
    <w:lvl w:ilvl="0" w:tentative="0">
      <w:start w:val="1"/>
      <w:numFmt w:val="decimal"/>
      <w:lvlText w:val="(%1)"/>
      <w:lvlJc w:val="left"/>
      <w:pPr>
        <w:ind w:left="425" w:hanging="425"/>
      </w:pPr>
      <w:rPr>
        <w:rFonts w:hint="default"/>
      </w:rPr>
    </w:lvl>
  </w:abstractNum>
  <w:abstractNum w:abstractNumId="10">
    <w:nsid w:val="1F178FD1"/>
    <w:multiLevelType w:val="singleLevel"/>
    <w:tmpl w:val="1F178FD1"/>
    <w:lvl w:ilvl="0" w:tentative="0">
      <w:start w:val="1"/>
      <w:numFmt w:val="chineseCounting"/>
      <w:suff w:val="nothing"/>
      <w:lvlText w:val="%1、"/>
      <w:lvlJc w:val="left"/>
      <w:rPr>
        <w:rFonts w:hint="eastAsia"/>
      </w:rPr>
    </w:lvl>
  </w:abstractNum>
  <w:abstractNum w:abstractNumId="11">
    <w:nsid w:val="211D1381"/>
    <w:multiLevelType w:val="singleLevel"/>
    <w:tmpl w:val="211D1381"/>
    <w:lvl w:ilvl="0" w:tentative="0">
      <w:start w:val="1"/>
      <w:numFmt w:val="decimal"/>
      <w:lvlText w:val="%1."/>
      <w:lvlJc w:val="left"/>
      <w:pPr>
        <w:ind w:left="425" w:hanging="425"/>
      </w:pPr>
      <w:rPr>
        <w:rFonts w:hint="default"/>
      </w:rPr>
    </w:lvl>
  </w:abstractNum>
  <w:abstractNum w:abstractNumId="12">
    <w:nsid w:val="2202EE6D"/>
    <w:multiLevelType w:val="singleLevel"/>
    <w:tmpl w:val="2202EE6D"/>
    <w:lvl w:ilvl="0" w:tentative="0">
      <w:start w:val="1"/>
      <w:numFmt w:val="decimal"/>
      <w:lvlText w:val="(%1)"/>
      <w:lvlJc w:val="left"/>
      <w:pPr>
        <w:ind w:left="425" w:hanging="425"/>
      </w:pPr>
      <w:rPr>
        <w:rFonts w:hint="default"/>
        <w:b w:val="0"/>
        <w:bCs w:val="0"/>
      </w:rPr>
    </w:lvl>
  </w:abstractNum>
  <w:abstractNum w:abstractNumId="13">
    <w:nsid w:val="3DF52003"/>
    <w:multiLevelType w:val="singleLevel"/>
    <w:tmpl w:val="3DF52003"/>
    <w:lvl w:ilvl="0" w:tentative="0">
      <w:start w:val="1"/>
      <w:numFmt w:val="decimal"/>
      <w:lvlText w:val="%1."/>
      <w:lvlJc w:val="left"/>
      <w:pPr>
        <w:ind w:left="425" w:hanging="425"/>
      </w:pPr>
      <w:rPr>
        <w:rFonts w:hint="default"/>
      </w:rPr>
    </w:lvl>
  </w:abstractNum>
  <w:abstractNum w:abstractNumId="14">
    <w:nsid w:val="630F9CF2"/>
    <w:multiLevelType w:val="singleLevel"/>
    <w:tmpl w:val="630F9CF2"/>
    <w:lvl w:ilvl="0" w:tentative="0">
      <w:start w:val="1"/>
      <w:numFmt w:val="decimal"/>
      <w:lvlText w:val="(%1)"/>
      <w:lvlJc w:val="left"/>
      <w:pPr>
        <w:ind w:left="425" w:hanging="425"/>
      </w:pPr>
      <w:rPr>
        <w:rFonts w:hint="default"/>
      </w:rPr>
    </w:lvl>
  </w:abstractNum>
  <w:abstractNum w:abstractNumId="15">
    <w:nsid w:val="684186B4"/>
    <w:multiLevelType w:val="singleLevel"/>
    <w:tmpl w:val="684186B4"/>
    <w:lvl w:ilvl="0" w:tentative="0">
      <w:start w:val="1"/>
      <w:numFmt w:val="decimal"/>
      <w:lvlText w:val="(%1)"/>
      <w:lvlJc w:val="left"/>
      <w:pPr>
        <w:ind w:left="425" w:hanging="425"/>
      </w:pPr>
      <w:rPr>
        <w:rFonts w:hint="default"/>
      </w:rPr>
    </w:lvl>
  </w:abstractNum>
  <w:abstractNum w:abstractNumId="16">
    <w:nsid w:val="77E3A586"/>
    <w:multiLevelType w:val="multilevel"/>
    <w:tmpl w:val="77E3A586"/>
    <w:lvl w:ilvl="0" w:tentative="0">
      <w:start w:val="1"/>
      <w:numFmt w:val="decimal"/>
      <w:lvlText w:val="%1."/>
      <w:lvlJc w:val="left"/>
      <w:pPr>
        <w:tabs>
          <w:tab w:val="left" w:pos="0"/>
        </w:tabs>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4"/>
  </w:num>
  <w:num w:numId="2">
    <w:abstractNumId w:val="7"/>
  </w:num>
  <w:num w:numId="3">
    <w:abstractNumId w:val="2"/>
  </w:num>
  <w:num w:numId="4">
    <w:abstractNumId w:val="10"/>
  </w:num>
  <w:num w:numId="5">
    <w:abstractNumId w:val="0"/>
  </w:num>
  <w:num w:numId="6">
    <w:abstractNumId w:val="16"/>
  </w:num>
  <w:num w:numId="7">
    <w:abstractNumId w:val="3"/>
  </w:num>
  <w:num w:numId="8">
    <w:abstractNumId w:val="13"/>
  </w:num>
  <w:num w:numId="9">
    <w:abstractNumId w:val="11"/>
  </w:num>
  <w:num w:numId="10">
    <w:abstractNumId w:val="15"/>
  </w:num>
  <w:num w:numId="11">
    <w:abstractNumId w:val="9"/>
  </w:num>
  <w:num w:numId="12">
    <w:abstractNumId w:val="14"/>
  </w:num>
  <w:num w:numId="13">
    <w:abstractNumId w:val="1"/>
  </w:num>
  <w:num w:numId="14">
    <w:abstractNumId w:val="5"/>
  </w:num>
  <w:num w:numId="15">
    <w:abstractNumId w:val="12"/>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44F49"/>
    <w:rsid w:val="00066348"/>
    <w:rsid w:val="00072F73"/>
    <w:rsid w:val="000738EF"/>
    <w:rsid w:val="00090EA9"/>
    <w:rsid w:val="0009369F"/>
    <w:rsid w:val="000954BD"/>
    <w:rsid w:val="000A18EE"/>
    <w:rsid w:val="000B03F9"/>
    <w:rsid w:val="000C2771"/>
    <w:rsid w:val="00101F5A"/>
    <w:rsid w:val="00120A1C"/>
    <w:rsid w:val="00125FA5"/>
    <w:rsid w:val="001433B6"/>
    <w:rsid w:val="0014461E"/>
    <w:rsid w:val="001453F7"/>
    <w:rsid w:val="001664A3"/>
    <w:rsid w:val="00185313"/>
    <w:rsid w:val="001A1A77"/>
    <w:rsid w:val="001A7C91"/>
    <w:rsid w:val="001B3CA8"/>
    <w:rsid w:val="001D26FC"/>
    <w:rsid w:val="001D670E"/>
    <w:rsid w:val="001E0ED8"/>
    <w:rsid w:val="0020584D"/>
    <w:rsid w:val="00226859"/>
    <w:rsid w:val="0023440B"/>
    <w:rsid w:val="00246C2E"/>
    <w:rsid w:val="00280BD9"/>
    <w:rsid w:val="002D0236"/>
    <w:rsid w:val="002E6062"/>
    <w:rsid w:val="002F35A3"/>
    <w:rsid w:val="00315B33"/>
    <w:rsid w:val="003170B7"/>
    <w:rsid w:val="00326ADD"/>
    <w:rsid w:val="003273E0"/>
    <w:rsid w:val="00342A2C"/>
    <w:rsid w:val="0034393B"/>
    <w:rsid w:val="0034509F"/>
    <w:rsid w:val="00354015"/>
    <w:rsid w:val="00354F54"/>
    <w:rsid w:val="003579B2"/>
    <w:rsid w:val="00362B85"/>
    <w:rsid w:val="00364E1D"/>
    <w:rsid w:val="00376647"/>
    <w:rsid w:val="00396E3A"/>
    <w:rsid w:val="003A3CA0"/>
    <w:rsid w:val="003F1DE5"/>
    <w:rsid w:val="00400A3D"/>
    <w:rsid w:val="00402020"/>
    <w:rsid w:val="0040469D"/>
    <w:rsid w:val="0042054C"/>
    <w:rsid w:val="00423392"/>
    <w:rsid w:val="004237CB"/>
    <w:rsid w:val="00424714"/>
    <w:rsid w:val="00424CAB"/>
    <w:rsid w:val="0043711C"/>
    <w:rsid w:val="00441560"/>
    <w:rsid w:val="00447D36"/>
    <w:rsid w:val="00451370"/>
    <w:rsid w:val="0046660C"/>
    <w:rsid w:val="00473D08"/>
    <w:rsid w:val="00481870"/>
    <w:rsid w:val="0048284E"/>
    <w:rsid w:val="00492146"/>
    <w:rsid w:val="00497E48"/>
    <w:rsid w:val="004A250B"/>
    <w:rsid w:val="004A2F43"/>
    <w:rsid w:val="004C1044"/>
    <w:rsid w:val="004D383F"/>
    <w:rsid w:val="004E4E82"/>
    <w:rsid w:val="0053197F"/>
    <w:rsid w:val="00537E1B"/>
    <w:rsid w:val="005442F6"/>
    <w:rsid w:val="00561731"/>
    <w:rsid w:val="00563F9F"/>
    <w:rsid w:val="00576AB6"/>
    <w:rsid w:val="0058534C"/>
    <w:rsid w:val="00585B9E"/>
    <w:rsid w:val="0059735E"/>
    <w:rsid w:val="005A1193"/>
    <w:rsid w:val="005D0061"/>
    <w:rsid w:val="005E1EA8"/>
    <w:rsid w:val="005F3C9F"/>
    <w:rsid w:val="00602DE6"/>
    <w:rsid w:val="00607A33"/>
    <w:rsid w:val="00635D46"/>
    <w:rsid w:val="00654FE8"/>
    <w:rsid w:val="00671309"/>
    <w:rsid w:val="006722BD"/>
    <w:rsid w:val="006740BF"/>
    <w:rsid w:val="00686534"/>
    <w:rsid w:val="00690180"/>
    <w:rsid w:val="00694314"/>
    <w:rsid w:val="00696D3E"/>
    <w:rsid w:val="006971CA"/>
    <w:rsid w:val="006B48F8"/>
    <w:rsid w:val="006C683B"/>
    <w:rsid w:val="0070196E"/>
    <w:rsid w:val="0070599F"/>
    <w:rsid w:val="00712342"/>
    <w:rsid w:val="00723FBC"/>
    <w:rsid w:val="007279D3"/>
    <w:rsid w:val="00731F35"/>
    <w:rsid w:val="00754074"/>
    <w:rsid w:val="00755615"/>
    <w:rsid w:val="007616B7"/>
    <w:rsid w:val="00781486"/>
    <w:rsid w:val="00797875"/>
    <w:rsid w:val="007B5599"/>
    <w:rsid w:val="007E4999"/>
    <w:rsid w:val="008051A0"/>
    <w:rsid w:val="00805F09"/>
    <w:rsid w:val="008176D8"/>
    <w:rsid w:val="00845E04"/>
    <w:rsid w:val="00854B9E"/>
    <w:rsid w:val="00877E49"/>
    <w:rsid w:val="008877C8"/>
    <w:rsid w:val="00890F31"/>
    <w:rsid w:val="00894ABB"/>
    <w:rsid w:val="008B26C5"/>
    <w:rsid w:val="008B5D62"/>
    <w:rsid w:val="008D3328"/>
    <w:rsid w:val="008E3E3A"/>
    <w:rsid w:val="008F6107"/>
    <w:rsid w:val="00922173"/>
    <w:rsid w:val="00931B1C"/>
    <w:rsid w:val="0093671C"/>
    <w:rsid w:val="009529C3"/>
    <w:rsid w:val="009713C7"/>
    <w:rsid w:val="009A114F"/>
    <w:rsid w:val="009B22A1"/>
    <w:rsid w:val="009C48C7"/>
    <w:rsid w:val="009C6EF6"/>
    <w:rsid w:val="009E5895"/>
    <w:rsid w:val="009F5014"/>
    <w:rsid w:val="009F6F6F"/>
    <w:rsid w:val="00A10AA4"/>
    <w:rsid w:val="00A25DC2"/>
    <w:rsid w:val="00A378FC"/>
    <w:rsid w:val="00A40DBD"/>
    <w:rsid w:val="00A4550A"/>
    <w:rsid w:val="00A7282B"/>
    <w:rsid w:val="00A80ECD"/>
    <w:rsid w:val="00A92E05"/>
    <w:rsid w:val="00A975EE"/>
    <w:rsid w:val="00AC282A"/>
    <w:rsid w:val="00AC6CF6"/>
    <w:rsid w:val="00AE0278"/>
    <w:rsid w:val="00B035C9"/>
    <w:rsid w:val="00B04F67"/>
    <w:rsid w:val="00B159F3"/>
    <w:rsid w:val="00B25323"/>
    <w:rsid w:val="00B63A35"/>
    <w:rsid w:val="00B972BD"/>
    <w:rsid w:val="00BB0E5A"/>
    <w:rsid w:val="00BC293C"/>
    <w:rsid w:val="00BD55F9"/>
    <w:rsid w:val="00BE2257"/>
    <w:rsid w:val="00BE501E"/>
    <w:rsid w:val="00BE5054"/>
    <w:rsid w:val="00BF3811"/>
    <w:rsid w:val="00BF4DBB"/>
    <w:rsid w:val="00BF651A"/>
    <w:rsid w:val="00C11FAE"/>
    <w:rsid w:val="00C126C0"/>
    <w:rsid w:val="00C34428"/>
    <w:rsid w:val="00C35562"/>
    <w:rsid w:val="00C4012C"/>
    <w:rsid w:val="00C61D9C"/>
    <w:rsid w:val="00C745F1"/>
    <w:rsid w:val="00C761A2"/>
    <w:rsid w:val="00C84707"/>
    <w:rsid w:val="00C8674D"/>
    <w:rsid w:val="00CA4233"/>
    <w:rsid w:val="00CB13DF"/>
    <w:rsid w:val="00CC1047"/>
    <w:rsid w:val="00CE2AF5"/>
    <w:rsid w:val="00CE4442"/>
    <w:rsid w:val="00CE6314"/>
    <w:rsid w:val="00CE7B2C"/>
    <w:rsid w:val="00CF3742"/>
    <w:rsid w:val="00CF7531"/>
    <w:rsid w:val="00D01761"/>
    <w:rsid w:val="00D20911"/>
    <w:rsid w:val="00D34E17"/>
    <w:rsid w:val="00D512D1"/>
    <w:rsid w:val="00D535CC"/>
    <w:rsid w:val="00D651B8"/>
    <w:rsid w:val="00D6754E"/>
    <w:rsid w:val="00D92543"/>
    <w:rsid w:val="00DA5B67"/>
    <w:rsid w:val="00DA656F"/>
    <w:rsid w:val="00E17467"/>
    <w:rsid w:val="00E23E29"/>
    <w:rsid w:val="00E36AEE"/>
    <w:rsid w:val="00E575F8"/>
    <w:rsid w:val="00E6361F"/>
    <w:rsid w:val="00E6512C"/>
    <w:rsid w:val="00E7162D"/>
    <w:rsid w:val="00E75B29"/>
    <w:rsid w:val="00E77BA3"/>
    <w:rsid w:val="00EB0701"/>
    <w:rsid w:val="00EB3F9B"/>
    <w:rsid w:val="00EB7249"/>
    <w:rsid w:val="00ED7FC2"/>
    <w:rsid w:val="00EF6B29"/>
    <w:rsid w:val="00F034A2"/>
    <w:rsid w:val="00F06B03"/>
    <w:rsid w:val="00F14DA7"/>
    <w:rsid w:val="00F175EF"/>
    <w:rsid w:val="00F23E6A"/>
    <w:rsid w:val="00F3546E"/>
    <w:rsid w:val="00F4213B"/>
    <w:rsid w:val="00F46E11"/>
    <w:rsid w:val="00F47B1B"/>
    <w:rsid w:val="00F87427"/>
    <w:rsid w:val="00FA45E6"/>
    <w:rsid w:val="00FB6B4F"/>
    <w:rsid w:val="00FD5727"/>
    <w:rsid w:val="00FE08A2"/>
    <w:rsid w:val="021A670D"/>
    <w:rsid w:val="0253513E"/>
    <w:rsid w:val="02E44D47"/>
    <w:rsid w:val="055E1376"/>
    <w:rsid w:val="056D5CE7"/>
    <w:rsid w:val="06B67DEE"/>
    <w:rsid w:val="072903AA"/>
    <w:rsid w:val="082F0451"/>
    <w:rsid w:val="0AA04ED0"/>
    <w:rsid w:val="0B4E292B"/>
    <w:rsid w:val="0C771190"/>
    <w:rsid w:val="0D9B5880"/>
    <w:rsid w:val="0F9D2430"/>
    <w:rsid w:val="10A751A4"/>
    <w:rsid w:val="11E5628A"/>
    <w:rsid w:val="12906A11"/>
    <w:rsid w:val="14BD700D"/>
    <w:rsid w:val="165E725E"/>
    <w:rsid w:val="17157BE3"/>
    <w:rsid w:val="18154D85"/>
    <w:rsid w:val="1A3A47FC"/>
    <w:rsid w:val="1AB50C16"/>
    <w:rsid w:val="1ABC3E93"/>
    <w:rsid w:val="1B1A1616"/>
    <w:rsid w:val="1B576C48"/>
    <w:rsid w:val="1BA33873"/>
    <w:rsid w:val="1C356FAF"/>
    <w:rsid w:val="1DEB3F1D"/>
    <w:rsid w:val="1F0661B3"/>
    <w:rsid w:val="1F086D63"/>
    <w:rsid w:val="1F2706B2"/>
    <w:rsid w:val="1F8B2DA0"/>
    <w:rsid w:val="218C0A16"/>
    <w:rsid w:val="26FD7596"/>
    <w:rsid w:val="279F631D"/>
    <w:rsid w:val="2E352597"/>
    <w:rsid w:val="30C2396E"/>
    <w:rsid w:val="31C049D1"/>
    <w:rsid w:val="31FE14F7"/>
    <w:rsid w:val="34202270"/>
    <w:rsid w:val="35917E1E"/>
    <w:rsid w:val="37304231"/>
    <w:rsid w:val="3832299B"/>
    <w:rsid w:val="39444141"/>
    <w:rsid w:val="39524208"/>
    <w:rsid w:val="3AE57279"/>
    <w:rsid w:val="3AE774A1"/>
    <w:rsid w:val="3E590BA8"/>
    <w:rsid w:val="3F97225E"/>
    <w:rsid w:val="400770FF"/>
    <w:rsid w:val="40403FCE"/>
    <w:rsid w:val="40CA20EC"/>
    <w:rsid w:val="40F63E08"/>
    <w:rsid w:val="41406E31"/>
    <w:rsid w:val="42DD115A"/>
    <w:rsid w:val="44C4026F"/>
    <w:rsid w:val="45321187"/>
    <w:rsid w:val="492D6E0D"/>
    <w:rsid w:val="49BB4CB5"/>
    <w:rsid w:val="4BDF193C"/>
    <w:rsid w:val="4BFA67CA"/>
    <w:rsid w:val="4CD11285"/>
    <w:rsid w:val="4D7E0E31"/>
    <w:rsid w:val="522650F7"/>
    <w:rsid w:val="554073E6"/>
    <w:rsid w:val="56267819"/>
    <w:rsid w:val="56A631EE"/>
    <w:rsid w:val="5844590A"/>
    <w:rsid w:val="59D25155"/>
    <w:rsid w:val="5B107C5C"/>
    <w:rsid w:val="5B7834A9"/>
    <w:rsid w:val="5DCA0D5D"/>
    <w:rsid w:val="5E7677AB"/>
    <w:rsid w:val="5EB424E8"/>
    <w:rsid w:val="5F82113F"/>
    <w:rsid w:val="5F9C370D"/>
    <w:rsid w:val="63BA7120"/>
    <w:rsid w:val="64E80CCE"/>
    <w:rsid w:val="67C92E65"/>
    <w:rsid w:val="6A5D1B16"/>
    <w:rsid w:val="6C567E17"/>
    <w:rsid w:val="6E0C241E"/>
    <w:rsid w:val="6F600EEF"/>
    <w:rsid w:val="70F95631"/>
    <w:rsid w:val="7159605C"/>
    <w:rsid w:val="752E7B5E"/>
    <w:rsid w:val="75363458"/>
    <w:rsid w:val="75DE03EB"/>
    <w:rsid w:val="768371E5"/>
    <w:rsid w:val="76885B5A"/>
    <w:rsid w:val="76DB21E7"/>
    <w:rsid w:val="76F529B8"/>
    <w:rsid w:val="77801DD8"/>
    <w:rsid w:val="77ED4743"/>
    <w:rsid w:val="7807606D"/>
    <w:rsid w:val="784919F7"/>
    <w:rsid w:val="787C5768"/>
    <w:rsid w:val="7A3A6BA8"/>
    <w:rsid w:val="7B366F41"/>
    <w:rsid w:val="7B58479C"/>
    <w:rsid w:val="7C1A3F48"/>
    <w:rsid w:val="7C8A6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9"/>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link w:val="3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qFormat/>
    <w:uiPriority w:val="99"/>
    <w:pPr>
      <w:spacing w:line="480" w:lineRule="exact"/>
      <w:ind w:firstLine="525"/>
    </w:pPr>
    <w:rPr>
      <w:szCs w:val="20"/>
    </w:rPr>
  </w:style>
  <w:style w:type="paragraph" w:styleId="11">
    <w:name w:val="Plain Text"/>
    <w:basedOn w:val="1"/>
    <w:unhideWhenUsed/>
    <w:qFormat/>
    <w:uiPriority w:val="99"/>
    <w:rPr>
      <w:rFonts w:ascii="宋体" w:hAnsi="Courier New" w:cs="Courier New"/>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semiHidden/>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eastAsia="宋体" w:cs="Times New Roman"/>
      <w:b/>
      <w:bCs/>
      <w:szCs w:val="32"/>
    </w:rPr>
  </w:style>
  <w:style w:type="paragraph" w:styleId="18">
    <w:name w:val="annotation subject"/>
    <w:basedOn w:val="8"/>
    <w:next w:val="8"/>
    <w:link w:val="32"/>
    <w:semiHidden/>
    <w:unhideWhenUsed/>
    <w:qFormat/>
    <w:uiPriority w:val="99"/>
    <w:rPr>
      <w:b/>
      <w:bCs/>
    </w:rPr>
  </w:style>
  <w:style w:type="paragraph" w:styleId="19">
    <w:name w:val="Body Text First Indent 2"/>
    <w:basedOn w:val="10"/>
    <w:qFormat/>
    <w:uiPriority w:val="0"/>
    <w:pPr>
      <w:ind w:firstLine="420" w:firstLineChars="200"/>
    </w:pPr>
    <w:rPr>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qFormat/>
    <w:uiPriority w:val="0"/>
    <w:rPr>
      <w:rFonts w:eastAsia="宋体"/>
      <w:sz w:val="28"/>
    </w:rPr>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customStyle="1" w:styleId="27">
    <w:name w:val="标题 1 字符"/>
    <w:basedOn w:val="22"/>
    <w:link w:val="2"/>
    <w:qFormat/>
    <w:uiPriority w:val="9"/>
    <w:rPr>
      <w:rFonts w:ascii="Times New Roman" w:hAnsi="Times New Roman" w:eastAsia="宋体" w:cs="Times New Roman"/>
      <w:b/>
      <w:bCs/>
      <w:kern w:val="44"/>
      <w:sz w:val="44"/>
      <w:szCs w:val="44"/>
      <w14:ligatures w14:val="none"/>
    </w:rPr>
  </w:style>
  <w:style w:type="character" w:customStyle="1" w:styleId="28">
    <w:name w:val="标题 3 字符"/>
    <w:basedOn w:val="22"/>
    <w:link w:val="4"/>
    <w:semiHidden/>
    <w:qFormat/>
    <w:uiPriority w:val="9"/>
    <w:rPr>
      <w:rFonts w:ascii="Times New Roman" w:hAnsi="Times New Roman" w:eastAsia="宋体" w:cs="Times New Roman"/>
      <w:b/>
      <w:bCs/>
      <w:sz w:val="32"/>
      <w:szCs w:val="32"/>
    </w:rPr>
  </w:style>
  <w:style w:type="character" w:customStyle="1" w:styleId="29">
    <w:name w:val="页眉 字符"/>
    <w:basedOn w:val="22"/>
    <w:link w:val="13"/>
    <w:qFormat/>
    <w:uiPriority w:val="99"/>
    <w:rPr>
      <w:rFonts w:ascii="Times New Roman" w:hAnsi="Times New Roman" w:eastAsia="宋体" w:cs="Times New Roman"/>
      <w:sz w:val="18"/>
      <w:szCs w:val="18"/>
    </w:rPr>
  </w:style>
  <w:style w:type="character" w:customStyle="1" w:styleId="30">
    <w:name w:val="页脚 字符"/>
    <w:basedOn w:val="22"/>
    <w:link w:val="12"/>
    <w:qFormat/>
    <w:uiPriority w:val="99"/>
    <w:rPr>
      <w:rFonts w:ascii="Times New Roman" w:hAnsi="Times New Roman" w:eastAsia="宋体" w:cs="Times New Roman"/>
      <w:sz w:val="18"/>
      <w:szCs w:val="18"/>
    </w:rPr>
  </w:style>
  <w:style w:type="character" w:customStyle="1" w:styleId="31">
    <w:name w:val="批注文字 字符"/>
    <w:basedOn w:val="22"/>
    <w:link w:val="8"/>
    <w:semiHidden/>
    <w:qFormat/>
    <w:uiPriority w:val="99"/>
    <w:rPr>
      <w:rFonts w:ascii="Times New Roman" w:hAnsi="Times New Roman" w:eastAsia="宋体" w:cs="Times New Roman"/>
      <w:szCs w:val="24"/>
    </w:rPr>
  </w:style>
  <w:style w:type="character" w:customStyle="1" w:styleId="32">
    <w:name w:val="批注主题 字符"/>
    <w:basedOn w:val="31"/>
    <w:link w:val="18"/>
    <w:semiHidden/>
    <w:qFormat/>
    <w:uiPriority w:val="99"/>
    <w:rPr>
      <w:rFonts w:ascii="Times New Roman" w:hAnsi="Times New Roman" w:eastAsia="宋体" w:cs="Times New Roman"/>
      <w:b/>
      <w:bCs/>
      <w:szCs w:val="24"/>
    </w:rPr>
  </w:style>
  <w:style w:type="table" w:customStyle="1" w:styleId="33">
    <w:name w:val="Table Normal"/>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cs="宋体"/>
      <w:sz w:val="20"/>
      <w:szCs w:val="20"/>
      <w:lang w:eastAsia="en-US"/>
    </w:rPr>
  </w:style>
  <w:style w:type="paragraph" w:customStyle="1" w:styleId="35">
    <w:name w:val="合同正文"/>
    <w:basedOn w:val="1"/>
    <w:qFormat/>
    <w:uiPriority w:val="0"/>
    <w:pPr>
      <w:spacing w:line="400" w:lineRule="exact"/>
      <w:ind w:firstLine="560" w:firstLineChars="200"/>
    </w:pPr>
    <w:rPr>
      <w:rFonts w:eastAsia="仿宋"/>
      <w:sz w:val="28"/>
      <w:szCs w:val="32"/>
    </w:rPr>
  </w:style>
  <w:style w:type="character" w:customStyle="1" w:styleId="36">
    <w:name w:val="font31"/>
    <w:basedOn w:val="22"/>
    <w:qFormat/>
    <w:uiPriority w:val="0"/>
    <w:rPr>
      <w:rFonts w:hint="eastAsia" w:ascii="宋体" w:hAnsi="宋体" w:eastAsia="宋体" w:cs="宋体"/>
      <w:color w:val="000000"/>
      <w:sz w:val="24"/>
      <w:szCs w:val="24"/>
      <w:u w:val="none"/>
    </w:rPr>
  </w:style>
  <w:style w:type="character" w:customStyle="1" w:styleId="37">
    <w:name w:val="font41"/>
    <w:basedOn w:val="22"/>
    <w:qFormat/>
    <w:uiPriority w:val="0"/>
    <w:rPr>
      <w:rFonts w:ascii="微软雅黑" w:hAnsi="微软雅黑" w:eastAsia="微软雅黑" w:cs="微软雅黑"/>
      <w:color w:val="000000"/>
      <w:sz w:val="24"/>
      <w:szCs w:val="24"/>
      <w:u w:val="none"/>
    </w:rPr>
  </w:style>
  <w:style w:type="paragraph" w:customStyle="1" w:styleId="38">
    <w:name w:val="列出段落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8823</Words>
  <Characters>9240</Characters>
  <Lines>64</Lines>
  <Paragraphs>18</Paragraphs>
  <TotalTime>0</TotalTime>
  <ScaleCrop>false</ScaleCrop>
  <LinksUpToDate>false</LinksUpToDate>
  <CharactersWithSpaces>9315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Dustin X</cp:lastModifiedBy>
  <dcterms:modified xsi:type="dcterms:W3CDTF">2026-05-13T07:18:57Z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328CAF1EDC374B55A5C3458ABB93BE73_13</vt:lpwstr>
  </property>
  <property fmtid="{D5CDD505-2E9C-101B-9397-08002B2CF9AE}" pid="4" name="KSOTemplateDocerSaveRecord">
    <vt:lpwstr>eyJoZGlkIjoiNGM3YTBjZDdmZDk3MGMyZGRkMWZiMWRkZTVjZmE1ZjIiLCJ1c2VySWQiOiI1NjIyMDQyMzkifQ==</vt:lpwstr>
  </property>
</Properties>
</file>