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46"/>
        <w:gridCol w:w="1486"/>
        <w:gridCol w:w="1713"/>
        <w:gridCol w:w="2158"/>
        <w:gridCol w:w="1062"/>
        <w:gridCol w:w="3040"/>
      </w:tblGrid>
      <w:tr w14:paraId="358D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1DDF36A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序号</w:t>
            </w:r>
          </w:p>
        </w:tc>
        <w:tc>
          <w:tcPr>
            <w:tcW w:w="1486" w:type="dxa"/>
            <w:shd w:val="clear" w:color="auto" w:fill="auto"/>
            <w:vAlign w:val="center"/>
          </w:tcPr>
          <w:p w14:paraId="112D571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项目名称</w:t>
            </w:r>
          </w:p>
        </w:tc>
        <w:tc>
          <w:tcPr>
            <w:tcW w:w="1713" w:type="dxa"/>
            <w:shd w:val="clear" w:color="auto" w:fill="auto"/>
            <w:vAlign w:val="center"/>
          </w:tcPr>
          <w:p w14:paraId="3088189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耗材名称</w:t>
            </w:r>
          </w:p>
        </w:tc>
        <w:tc>
          <w:tcPr>
            <w:tcW w:w="2158" w:type="dxa"/>
            <w:shd w:val="clear" w:color="auto" w:fill="auto"/>
            <w:vAlign w:val="center"/>
          </w:tcPr>
          <w:p w14:paraId="1500306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规格型号</w:t>
            </w:r>
          </w:p>
        </w:tc>
        <w:tc>
          <w:tcPr>
            <w:tcW w:w="1062" w:type="dxa"/>
            <w:shd w:val="clear" w:color="auto" w:fill="auto"/>
            <w:vAlign w:val="center"/>
          </w:tcPr>
          <w:p w14:paraId="643B19F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b/>
                <w:bCs/>
                <w:i w:val="0"/>
                <w:iCs w:val="0"/>
                <w:color w:val="000000"/>
                <w:kern w:val="0"/>
                <w:sz w:val="22"/>
                <w:szCs w:val="22"/>
                <w:u w:val="none"/>
                <w:lang w:val="en-US" w:eastAsia="zh-CN" w:bidi="ar"/>
              </w:rPr>
              <w:t>预算</w:t>
            </w:r>
          </w:p>
          <w:p w14:paraId="23697D8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单价</w:t>
            </w:r>
          </w:p>
        </w:tc>
        <w:tc>
          <w:tcPr>
            <w:tcW w:w="3040" w:type="dxa"/>
            <w:shd w:val="clear" w:color="auto" w:fill="auto"/>
            <w:vAlign w:val="center"/>
          </w:tcPr>
          <w:p w14:paraId="48507A0A">
            <w:pPr>
              <w:keepNext w:val="0"/>
              <w:keepLines w:val="0"/>
              <w:pageBreakBefore w:val="0"/>
              <w:widowControl/>
              <w:suppressLineNumbers w:val="0"/>
              <w:kinsoku/>
              <w:wordWrap w:val="0"/>
              <w:overflowPunct/>
              <w:topLinePunct w:val="0"/>
              <w:autoSpaceDE/>
              <w:autoSpaceDN/>
              <w:bidi w:val="0"/>
              <w:adjustRightInd/>
              <w:snapToGrid/>
              <w:spacing w:line="240" w:lineRule="auto"/>
              <w:ind w:left="0" w:firstLine="0" w:firstLineChars="0"/>
              <w:jc w:val="center"/>
              <w:textAlignment w:val="center"/>
              <w:rPr>
                <w:rFonts w:hint="eastAsia" w:asciiTheme="minorEastAsia" w:hAnsiTheme="minorEastAsia" w:eastAsiaTheme="minorEastAsia" w:cstheme="minorEastAsia"/>
                <w:b/>
                <w:bCs/>
                <w:i w:val="0"/>
                <w:iCs w:val="0"/>
                <w:color w:val="000000"/>
                <w:sz w:val="22"/>
                <w:szCs w:val="22"/>
                <w:u w:val="none"/>
              </w:rPr>
            </w:pPr>
            <w:r>
              <w:rPr>
                <w:rFonts w:hint="eastAsia" w:asciiTheme="minorEastAsia" w:hAnsiTheme="minorEastAsia" w:eastAsiaTheme="minorEastAsia" w:cstheme="minorEastAsia"/>
                <w:b/>
                <w:bCs/>
                <w:i w:val="0"/>
                <w:iCs w:val="0"/>
                <w:color w:val="000000"/>
                <w:kern w:val="0"/>
                <w:sz w:val="22"/>
                <w:szCs w:val="22"/>
                <w:u w:val="none"/>
                <w:lang w:val="en-US" w:eastAsia="zh-CN" w:bidi="ar"/>
              </w:rPr>
              <w:t>用途</w:t>
            </w:r>
          </w:p>
        </w:tc>
      </w:tr>
      <w:tr w14:paraId="300B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07104B0E">
            <w:pPr>
              <w:keepNext w:val="0"/>
              <w:keepLines w:val="0"/>
              <w:pageBreakBefore w:val="0"/>
              <w:widowControl/>
              <w:numPr>
                <w:ilvl w:val="0"/>
                <w:numId w:val="2"/>
              </w:numPr>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p>
        </w:tc>
        <w:tc>
          <w:tcPr>
            <w:tcW w:w="1486" w:type="dxa"/>
            <w:shd w:val="clear" w:color="auto" w:fill="auto"/>
            <w:vAlign w:val="center"/>
          </w:tcPr>
          <w:p w14:paraId="7F1F259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一次性使用无菌注射器（带针）</w:t>
            </w:r>
          </w:p>
        </w:tc>
        <w:tc>
          <w:tcPr>
            <w:tcW w:w="1713" w:type="dxa"/>
            <w:shd w:val="clear" w:color="auto" w:fill="auto"/>
            <w:vAlign w:val="center"/>
          </w:tcPr>
          <w:p w14:paraId="50E366A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一次性使用无菌注射器（带针）</w:t>
            </w:r>
          </w:p>
        </w:tc>
        <w:tc>
          <w:tcPr>
            <w:tcW w:w="2158" w:type="dxa"/>
            <w:shd w:val="clear" w:color="auto" w:fill="auto"/>
            <w:vAlign w:val="center"/>
          </w:tcPr>
          <w:p w14:paraId="5A28C74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各规格1ml、2ml、5ml、5ml（口腔）、10ml、20ml、50ml；注射针：0.3--1.2</w:t>
            </w:r>
          </w:p>
        </w:tc>
        <w:tc>
          <w:tcPr>
            <w:tcW w:w="1062" w:type="dxa"/>
            <w:shd w:val="clear" w:color="auto" w:fill="auto"/>
            <w:vAlign w:val="center"/>
          </w:tcPr>
          <w:p w14:paraId="2F6A53F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1元/支</w:t>
            </w:r>
          </w:p>
        </w:tc>
        <w:tc>
          <w:tcPr>
            <w:tcW w:w="3040" w:type="dxa"/>
            <w:shd w:val="clear" w:color="auto" w:fill="auto"/>
            <w:vAlign w:val="center"/>
          </w:tcPr>
          <w:p w14:paraId="0AE0947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适用于抽吸、配置药液，及用于临床各种静脉、皮下、肌肉注射等推注药液时使用。</w:t>
            </w:r>
          </w:p>
        </w:tc>
      </w:tr>
      <w:tr w14:paraId="765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534E71D4">
            <w:pPr>
              <w:keepNext w:val="0"/>
              <w:keepLines w:val="0"/>
              <w:pageBreakBefore w:val="0"/>
              <w:widowControl/>
              <w:numPr>
                <w:ilvl w:val="0"/>
                <w:numId w:val="2"/>
              </w:numPr>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p>
        </w:tc>
        <w:tc>
          <w:tcPr>
            <w:tcW w:w="1486" w:type="dxa"/>
            <w:shd w:val="clear" w:color="auto" w:fill="auto"/>
            <w:vAlign w:val="center"/>
          </w:tcPr>
          <w:p w14:paraId="4685ABF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连续性血液净化机管路及耗材</w:t>
            </w:r>
          </w:p>
        </w:tc>
        <w:tc>
          <w:tcPr>
            <w:tcW w:w="1713" w:type="dxa"/>
            <w:shd w:val="clear" w:color="auto" w:fill="auto"/>
            <w:vAlign w:val="center"/>
          </w:tcPr>
          <w:p w14:paraId="7B16323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连续性血液净化机管路及耗材</w:t>
            </w:r>
          </w:p>
        </w:tc>
        <w:tc>
          <w:tcPr>
            <w:tcW w:w="2158" w:type="dxa"/>
            <w:shd w:val="clear" w:color="auto" w:fill="auto"/>
            <w:vAlign w:val="center"/>
          </w:tcPr>
          <w:p w14:paraId="18EAAE9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各规格</w:t>
            </w:r>
          </w:p>
        </w:tc>
        <w:tc>
          <w:tcPr>
            <w:tcW w:w="1062" w:type="dxa"/>
            <w:shd w:val="clear" w:color="auto" w:fill="auto"/>
            <w:vAlign w:val="center"/>
          </w:tcPr>
          <w:p w14:paraId="1FC0A53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1450元/支</w:t>
            </w:r>
          </w:p>
        </w:tc>
        <w:tc>
          <w:tcPr>
            <w:tcW w:w="3040" w:type="dxa"/>
            <w:shd w:val="clear" w:color="auto" w:fill="auto"/>
            <w:vAlign w:val="center"/>
          </w:tcPr>
          <w:p w14:paraId="6C73BA6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匹配于费森尤斯multifiltrate型号连续性血液净化机。</w:t>
            </w:r>
          </w:p>
        </w:tc>
      </w:tr>
      <w:tr w14:paraId="3BB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004CA068">
            <w:pPr>
              <w:keepNext w:val="0"/>
              <w:keepLines w:val="0"/>
              <w:pageBreakBefore w:val="0"/>
              <w:widowControl/>
              <w:numPr>
                <w:ilvl w:val="0"/>
                <w:numId w:val="2"/>
              </w:numPr>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p>
        </w:tc>
        <w:tc>
          <w:tcPr>
            <w:tcW w:w="1486" w:type="dxa"/>
            <w:shd w:val="clear" w:color="auto" w:fill="auto"/>
            <w:vAlign w:val="center"/>
          </w:tcPr>
          <w:p w14:paraId="3F79420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一次性使用高频切开刀</w:t>
            </w:r>
          </w:p>
        </w:tc>
        <w:tc>
          <w:tcPr>
            <w:tcW w:w="1713" w:type="dxa"/>
            <w:shd w:val="clear" w:color="auto" w:fill="auto"/>
            <w:vAlign w:val="center"/>
          </w:tcPr>
          <w:p w14:paraId="6E05263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一次性使用高频切开刀</w:t>
            </w:r>
          </w:p>
        </w:tc>
        <w:tc>
          <w:tcPr>
            <w:tcW w:w="2158" w:type="dxa"/>
            <w:shd w:val="clear" w:color="auto" w:fill="auto"/>
            <w:vAlign w:val="center"/>
          </w:tcPr>
          <w:p w14:paraId="5EFC266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各规格</w:t>
            </w:r>
          </w:p>
        </w:tc>
        <w:tc>
          <w:tcPr>
            <w:tcW w:w="1062" w:type="dxa"/>
            <w:shd w:val="clear" w:color="auto" w:fill="auto"/>
            <w:vAlign w:val="center"/>
          </w:tcPr>
          <w:p w14:paraId="561BD33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1500元/个</w:t>
            </w:r>
          </w:p>
        </w:tc>
        <w:tc>
          <w:tcPr>
            <w:tcW w:w="3040" w:type="dxa"/>
            <w:shd w:val="clear" w:color="auto" w:fill="auto"/>
            <w:vAlign w:val="center"/>
          </w:tcPr>
          <w:p w14:paraId="52821A4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与软性内镜配合，作为高频手术设备的附件，利用高频电流用于在消化道内切开组织。</w:t>
            </w:r>
          </w:p>
        </w:tc>
      </w:tr>
      <w:tr w14:paraId="56A1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072736D8">
            <w:pPr>
              <w:keepNext w:val="0"/>
              <w:keepLines w:val="0"/>
              <w:pageBreakBefore w:val="0"/>
              <w:widowControl/>
              <w:numPr>
                <w:ilvl w:val="0"/>
                <w:numId w:val="2"/>
              </w:numPr>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p>
        </w:tc>
        <w:tc>
          <w:tcPr>
            <w:tcW w:w="1486" w:type="dxa"/>
            <w:shd w:val="clear" w:color="auto" w:fill="auto"/>
            <w:vAlign w:val="center"/>
          </w:tcPr>
          <w:p w14:paraId="7E60524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邻苯二甲醛消毒液</w:t>
            </w:r>
          </w:p>
        </w:tc>
        <w:tc>
          <w:tcPr>
            <w:tcW w:w="1713" w:type="dxa"/>
            <w:shd w:val="clear" w:color="auto" w:fill="auto"/>
            <w:vAlign w:val="center"/>
          </w:tcPr>
          <w:p w14:paraId="1BF1D46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邻苯二甲醛消毒液</w:t>
            </w:r>
          </w:p>
        </w:tc>
        <w:tc>
          <w:tcPr>
            <w:tcW w:w="2158" w:type="dxa"/>
            <w:shd w:val="clear" w:color="auto" w:fill="auto"/>
            <w:vAlign w:val="center"/>
          </w:tcPr>
          <w:p w14:paraId="6C9C541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各规格</w:t>
            </w:r>
          </w:p>
        </w:tc>
        <w:tc>
          <w:tcPr>
            <w:tcW w:w="1062" w:type="dxa"/>
            <w:shd w:val="clear" w:color="auto" w:fill="auto"/>
            <w:vAlign w:val="center"/>
          </w:tcPr>
          <w:p w14:paraId="5D7D458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260元/桶</w:t>
            </w:r>
          </w:p>
        </w:tc>
        <w:tc>
          <w:tcPr>
            <w:tcW w:w="3040" w:type="dxa"/>
            <w:shd w:val="clear" w:color="auto" w:fill="auto"/>
            <w:vAlign w:val="center"/>
          </w:tcPr>
          <w:p w14:paraId="06526A8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用于内窥镜器械的消毒灭菌，符合胃肠镜消毒标准。</w:t>
            </w:r>
          </w:p>
        </w:tc>
      </w:tr>
      <w:tr w14:paraId="61DA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6E958564">
            <w:pPr>
              <w:keepNext w:val="0"/>
              <w:keepLines w:val="0"/>
              <w:pageBreakBefore w:val="0"/>
              <w:widowControl/>
              <w:numPr>
                <w:ilvl w:val="0"/>
                <w:numId w:val="2"/>
              </w:numPr>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p>
        </w:tc>
        <w:tc>
          <w:tcPr>
            <w:tcW w:w="1486" w:type="dxa"/>
            <w:shd w:val="clear" w:color="auto" w:fill="auto"/>
            <w:vAlign w:val="center"/>
          </w:tcPr>
          <w:p w14:paraId="2BD75A9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全能强效多酶清洗剂(去生物膜)</w:t>
            </w:r>
          </w:p>
        </w:tc>
        <w:tc>
          <w:tcPr>
            <w:tcW w:w="1713" w:type="dxa"/>
            <w:shd w:val="clear" w:color="auto" w:fill="auto"/>
            <w:vAlign w:val="center"/>
          </w:tcPr>
          <w:p w14:paraId="1DCD37A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全能强效多酶清洗剂(去生物膜)</w:t>
            </w:r>
          </w:p>
        </w:tc>
        <w:tc>
          <w:tcPr>
            <w:tcW w:w="2158" w:type="dxa"/>
            <w:shd w:val="clear" w:color="auto" w:fill="auto"/>
            <w:vAlign w:val="center"/>
          </w:tcPr>
          <w:p w14:paraId="1E246EA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各规格</w:t>
            </w:r>
          </w:p>
        </w:tc>
        <w:tc>
          <w:tcPr>
            <w:tcW w:w="1062" w:type="dxa"/>
            <w:shd w:val="clear" w:color="auto" w:fill="auto"/>
            <w:vAlign w:val="center"/>
          </w:tcPr>
          <w:p w14:paraId="410E1D5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80元/L</w:t>
            </w:r>
          </w:p>
        </w:tc>
        <w:tc>
          <w:tcPr>
            <w:tcW w:w="3040" w:type="dxa"/>
            <w:shd w:val="clear" w:color="auto" w:fill="auto"/>
            <w:vAlign w:val="center"/>
          </w:tcPr>
          <w:p w14:paraId="1CA025F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用于内镜、手术器械等医疗器械的彻底清洗。</w:t>
            </w:r>
          </w:p>
        </w:tc>
      </w:tr>
      <w:tr w14:paraId="2422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546" w:type="dxa"/>
            <w:shd w:val="clear" w:color="auto" w:fill="auto"/>
            <w:vAlign w:val="center"/>
          </w:tcPr>
          <w:p w14:paraId="51623E98">
            <w:pPr>
              <w:keepNext w:val="0"/>
              <w:keepLines w:val="0"/>
              <w:pageBreakBefore w:val="0"/>
              <w:widowControl/>
              <w:numPr>
                <w:ilvl w:val="0"/>
                <w:numId w:val="2"/>
              </w:numPr>
              <w:suppressLineNumbers w:val="0"/>
              <w:kinsoku/>
              <w:wordWrap w:val="0"/>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p>
        </w:tc>
        <w:tc>
          <w:tcPr>
            <w:tcW w:w="1486" w:type="dxa"/>
            <w:shd w:val="clear" w:color="auto" w:fill="auto"/>
            <w:vAlign w:val="center"/>
          </w:tcPr>
          <w:p w14:paraId="6F145F6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一次性使用活组织取样钳</w:t>
            </w:r>
          </w:p>
        </w:tc>
        <w:tc>
          <w:tcPr>
            <w:tcW w:w="1713" w:type="dxa"/>
            <w:shd w:val="clear" w:color="auto" w:fill="auto"/>
            <w:vAlign w:val="center"/>
          </w:tcPr>
          <w:p w14:paraId="338EBCE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一次性使用活组织取样钳</w:t>
            </w:r>
          </w:p>
        </w:tc>
        <w:tc>
          <w:tcPr>
            <w:tcW w:w="2158" w:type="dxa"/>
            <w:shd w:val="clear" w:color="auto" w:fill="auto"/>
            <w:vAlign w:val="center"/>
          </w:tcPr>
          <w:p w14:paraId="2C11617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各规格</w:t>
            </w:r>
          </w:p>
        </w:tc>
        <w:tc>
          <w:tcPr>
            <w:tcW w:w="1062" w:type="dxa"/>
            <w:shd w:val="clear" w:color="auto" w:fill="auto"/>
            <w:vAlign w:val="center"/>
          </w:tcPr>
          <w:p w14:paraId="5EB9733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35元/个</w:t>
            </w:r>
          </w:p>
        </w:tc>
        <w:tc>
          <w:tcPr>
            <w:tcW w:w="3040" w:type="dxa"/>
            <w:shd w:val="clear" w:color="auto" w:fill="auto"/>
            <w:vAlign w:val="center"/>
          </w:tcPr>
          <w:p w14:paraId="73EE9F3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b/>
                <w:bCs/>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适用于通过软性内窥镜钳道钳取活体组织。</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1" w:name="_Toc31866"/>
      <w:bookmarkStart w:id="2" w:name="_Toc128037686"/>
      <w:bookmarkStart w:id="71" w:name="_GoBack"/>
      <w:bookmarkEnd w:id="71"/>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7846"/>
      <w:bookmarkStart w:id="5" w:name="_Toc15839"/>
      <w:bookmarkStart w:id="6" w:name="_Toc128037687"/>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ind w:left="0" w:leftChars="0" w:firstLine="0" w:firstLineChars="0"/>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non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ind w:left="0" w:leftChars="0" w:firstLine="0" w:firstLineChars="0"/>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ind w:left="0" w:leftChars="0" w:firstLine="0" w:firstLineChars="0"/>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none"/>
              </w:rPr>
              <w:t xml:space="preserve">                          </w:t>
            </w: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both"/>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22203"/>
      <w:bookmarkStart w:id="15" w:name="_Toc109889664"/>
      <w:bookmarkStart w:id="16" w:name="_Toc7744"/>
      <w:bookmarkStart w:id="17" w:name="_Toc128037690"/>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109889665"/>
      <w:bookmarkStart w:id="19" w:name="_Toc27475"/>
      <w:bookmarkStart w:id="20" w:name="_Toc31500"/>
      <w:bookmarkStart w:id="21" w:name="_Toc128037691"/>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9294"/>
      <w:bookmarkStart w:id="26" w:name="_Toc22414"/>
      <w:bookmarkStart w:id="27" w:name="_Toc128037693"/>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31367"/>
      <w:bookmarkStart w:id="29" w:name="_Toc109889666"/>
      <w:bookmarkStart w:id="30" w:name="_Toc128037694"/>
      <w:bookmarkStart w:id="31" w:name="_Toc1381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5845"/>
      <w:bookmarkStart w:id="33" w:name="_Toc5497"/>
      <w:bookmarkStart w:id="34" w:name="_Toc128037695"/>
      <w:bookmarkStart w:id="35" w:name="_Toc10988966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5403"/>
      <w:bookmarkStart w:id="38" w:name="_Toc31932"/>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9006"/>
      <w:bookmarkStart w:id="46" w:name="_Toc128037698"/>
      <w:bookmarkStart w:id="47" w:name="_Toc30122"/>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28037699"/>
      <w:bookmarkStart w:id="50" w:name="_Toc2074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28037700"/>
      <w:bookmarkStart w:id="54" w:name="_Toc10013"/>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25952"/>
      <w:bookmarkStart w:id="58" w:name="_Toc128037701"/>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5063"/>
      <w:bookmarkStart w:id="69" w:name="_Toc128037704"/>
      <w:bookmarkStart w:id="70" w:name="_Toc29976"/>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E55EA7B"/>
    <w:multiLevelType w:val="singleLevel"/>
    <w:tmpl w:val="AE55EA7B"/>
    <w:lvl w:ilvl="0" w:tentative="0">
      <w:start w:val="1"/>
      <w:numFmt w:val="decimal"/>
      <w:suff w:val="nothing"/>
      <w:lvlText w:val="%1"/>
      <w:lvlJc w:val="left"/>
      <w:pPr>
        <w:ind w:left="425" w:leftChars="0" w:hanging="425" w:firstLineChars="0"/>
      </w:pPr>
      <w:rPr>
        <w:rFonts w:hint="default"/>
        <w:b w:val="0"/>
        <w:bCs w:val="0"/>
      </w:rPr>
    </w:lvl>
  </w:abstractNum>
  <w:abstractNum w:abstractNumId="2">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3">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E420805"/>
    <w:multiLevelType w:val="singleLevel"/>
    <w:tmpl w:val="2E420805"/>
    <w:lvl w:ilvl="0" w:tentative="0">
      <w:start w:val="1"/>
      <w:numFmt w:val="decimal"/>
      <w:lvlText w:val="%1."/>
      <w:lvlJc w:val="left"/>
      <w:pPr>
        <w:tabs>
          <w:tab w:val="left" w:pos="312"/>
        </w:tabs>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54C53C8"/>
    <w:rsid w:val="05D61534"/>
    <w:rsid w:val="08611038"/>
    <w:rsid w:val="09D3712A"/>
    <w:rsid w:val="0BAE2341"/>
    <w:rsid w:val="0BCD77A2"/>
    <w:rsid w:val="0BF578FB"/>
    <w:rsid w:val="0C285F33"/>
    <w:rsid w:val="0D214903"/>
    <w:rsid w:val="0EBC732C"/>
    <w:rsid w:val="16143AE9"/>
    <w:rsid w:val="18746AF7"/>
    <w:rsid w:val="19594434"/>
    <w:rsid w:val="19930E05"/>
    <w:rsid w:val="20CC1238"/>
    <w:rsid w:val="229D303B"/>
    <w:rsid w:val="22AB4D2B"/>
    <w:rsid w:val="2610794F"/>
    <w:rsid w:val="2E960B5C"/>
    <w:rsid w:val="30102D85"/>
    <w:rsid w:val="33A64C38"/>
    <w:rsid w:val="33C44EDE"/>
    <w:rsid w:val="3511361D"/>
    <w:rsid w:val="373F1D0A"/>
    <w:rsid w:val="39BC402B"/>
    <w:rsid w:val="39F74F62"/>
    <w:rsid w:val="3C8D18CF"/>
    <w:rsid w:val="3CC30927"/>
    <w:rsid w:val="3E2E4127"/>
    <w:rsid w:val="3E6352C1"/>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B21CC4"/>
    <w:rsid w:val="5B5A1BA6"/>
    <w:rsid w:val="5CF13D76"/>
    <w:rsid w:val="5CFB2607"/>
    <w:rsid w:val="5DFA067C"/>
    <w:rsid w:val="613609B5"/>
    <w:rsid w:val="632661F2"/>
    <w:rsid w:val="63F61856"/>
    <w:rsid w:val="644E12EF"/>
    <w:rsid w:val="65207985"/>
    <w:rsid w:val="6626548D"/>
    <w:rsid w:val="663A63B6"/>
    <w:rsid w:val="663D49F8"/>
    <w:rsid w:val="66BA30E4"/>
    <w:rsid w:val="678C3AE7"/>
    <w:rsid w:val="6A0C5D2A"/>
    <w:rsid w:val="6A7C6101"/>
    <w:rsid w:val="701837C1"/>
    <w:rsid w:val="716477DC"/>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9346</Words>
  <Characters>9628</Characters>
  <Lines>0</Lines>
  <Paragraphs>0</Paragraphs>
  <TotalTime>0</TotalTime>
  <ScaleCrop>false</ScaleCrop>
  <LinksUpToDate>false</LinksUpToDate>
  <CharactersWithSpaces>9784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2026-10-13T09:19:05Z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