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附件3：广州中医药大学深圳医院(福田)医用耗材遴选产品遴选文件模板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670"/>
        <w:gridCol w:w="1380"/>
        <w:gridCol w:w="1680"/>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bookmarkStart w:id="1" w:name="_Toc31866"/>
            <w:bookmarkStart w:id="2" w:name="_Toc128037686"/>
            <w:r>
              <w:rPr>
                <w:rFonts w:hint="eastAsia" w:ascii="仿宋_GB2312" w:hAnsi="仿宋_GB2312" w:eastAsia="仿宋_GB2312" w:cs="仿宋_GB2312"/>
                <w:b/>
                <w:bCs/>
              </w:rPr>
              <w:t>包号</w:t>
            </w:r>
          </w:p>
        </w:tc>
        <w:tc>
          <w:tcPr>
            <w:tcW w:w="267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38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168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416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w:t>
            </w:r>
          </w:p>
        </w:tc>
        <w:tc>
          <w:tcPr>
            <w:tcW w:w="26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熵指数传感器</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各规格</w:t>
            </w: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290元/个</w:t>
            </w:r>
          </w:p>
        </w:tc>
        <w:tc>
          <w:tcPr>
            <w:tcW w:w="41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由熵指数传感器探头、电缆组成。可用于成人和两岁以上的儿科患者，配套用于GE Entropy测量设备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w:t>
            </w:r>
          </w:p>
        </w:tc>
        <w:tc>
          <w:tcPr>
            <w:tcW w:w="26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新产业化学发光Maglumi4000plus试剂一批</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详见附件1</w:t>
            </w: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详见附件1</w:t>
            </w:r>
          </w:p>
        </w:tc>
        <w:tc>
          <w:tcPr>
            <w:tcW w:w="41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新产业化学发光Maglumi4000plus检验。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03</w:t>
            </w:r>
          </w:p>
        </w:tc>
        <w:tc>
          <w:tcPr>
            <w:tcW w:w="26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一次性使用手术衣</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全包围、半包围</w:t>
            </w: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12元/件</w:t>
            </w:r>
          </w:p>
        </w:tc>
        <w:tc>
          <w:tcPr>
            <w:tcW w:w="41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用于手术时或普通隔离一次性使用。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04</w:t>
            </w:r>
          </w:p>
        </w:tc>
        <w:tc>
          <w:tcPr>
            <w:tcW w:w="26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医用防护口罩（N95）</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各规格</w:t>
            </w: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5.5元/只</w:t>
            </w:r>
          </w:p>
        </w:tc>
        <w:tc>
          <w:tcPr>
            <w:tcW w:w="41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符合“GB 19083-2010”国标标准，用于医疗工作环境下，过滤空气中的颗粒物、阻隔飞沫、血液、体液、分泌物。</w:t>
            </w:r>
          </w:p>
        </w:tc>
      </w:tr>
    </w:tbl>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4"/>
        <w:ind w:left="0" w:firstLine="480" w:firstLineChars="200"/>
      </w:pPr>
      <w:r>
        <w:rPr>
          <w:rFonts w:hint="eastAsia"/>
        </w:rPr>
        <w:t>1.供货期：签订合同之日起24个月。</w:t>
      </w:r>
    </w:p>
    <w:p>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4"/>
        <w:ind w:left="0" w:firstLine="480" w:firstLineChars="200"/>
      </w:pPr>
      <w:r>
        <w:rPr>
          <w:rFonts w:hint="eastAsia"/>
        </w:rPr>
        <w:t>5.付款方式：</w:t>
      </w:r>
      <w:r>
        <w:t>参考合同第二条，以合同约定为准</w:t>
      </w:r>
      <w:r>
        <w:rPr>
          <w:rFonts w:hint="eastAsia"/>
        </w:rPr>
        <w:t xml:space="preserve">。 </w:t>
      </w:r>
    </w:p>
    <w:p>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4"/>
        <w:ind w:left="0" w:firstLine="480" w:firstLineChars="200"/>
        <w:rPr>
          <w:b/>
        </w:rPr>
      </w:pPr>
      <w:r>
        <w:rPr>
          <w:rFonts w:hint="eastAsia"/>
        </w:rPr>
        <w:t>8.</w:t>
      </w:r>
      <w:r>
        <w:rPr>
          <w:rFonts w:hint="eastAsia"/>
          <w:b/>
        </w:rPr>
        <w:t>售后服务基本要求</w:t>
      </w:r>
    </w:p>
    <w:p>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4"/>
        <w:ind w:left="0"/>
      </w:pPr>
    </w:p>
    <w:p>
      <w:pPr>
        <w:ind w:left="0"/>
      </w:pPr>
    </w:p>
    <w:p>
      <w:pPr>
        <w:pStyle w:val="7"/>
        <w:spacing w:beforeLines="50" w:afterLines="50" w:line="240" w:lineRule="auto"/>
        <w:ind w:left="0" w:firstLine="880"/>
        <w:rPr>
          <w:rFonts w:ascii="方正小标宋_GBK" w:eastAsia="方正小标宋_GBK"/>
          <w:b w:val="0"/>
          <w:sz w:val="44"/>
          <w:szCs w:val="44"/>
        </w:rPr>
      </w:pPr>
      <w:bookmarkStart w:id="3" w:name="_Toc24721"/>
    </w:p>
    <w:p>
      <w:pPr>
        <w:pStyle w:val="7"/>
        <w:spacing w:beforeLines="50" w:afterLines="50" w:line="240" w:lineRule="auto"/>
        <w:ind w:left="0" w:firstLine="880"/>
        <w:rPr>
          <w:rFonts w:ascii="方正小标宋_GBK" w:eastAsia="方正小标宋_GBK"/>
          <w:b w:val="0"/>
          <w:sz w:val="44"/>
          <w:szCs w:val="44"/>
        </w:rPr>
      </w:pPr>
    </w:p>
    <w:p>
      <w:pPr>
        <w:pStyle w:val="7"/>
        <w:spacing w:beforeLines="50" w:afterLines="50" w:line="240" w:lineRule="auto"/>
        <w:ind w:left="0" w:firstLine="880"/>
        <w:rPr>
          <w:rFonts w:ascii="方正小标宋_GBK" w:eastAsia="方正小标宋_GBK"/>
          <w:b w:val="0"/>
          <w:sz w:val="44"/>
          <w:szCs w:val="44"/>
        </w:rPr>
      </w:pPr>
    </w:p>
    <w:p/>
    <w:p/>
    <w:p/>
    <w:p>
      <w: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bookmarkStart w:id="71" w:name="_GoBack"/>
            <w:bookmarkEnd w:id="71"/>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pPr>
        <w:spacing w:line="560" w:lineRule="exact"/>
        <w:rPr>
          <w:rFonts w:hint="eastAsia" w:ascii="宋体" w:hAnsi="宋体" w:cs="宋体"/>
          <w:b/>
          <w:sz w:val="48"/>
          <w:szCs w:val="48"/>
        </w:rPr>
      </w:pPr>
    </w:p>
    <w:p>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pPr>
        <w:spacing w:line="560" w:lineRule="exact"/>
        <w:ind w:firstLine="480"/>
        <w:rPr>
          <w:rFonts w:hint="eastAsia"/>
          <w:color w:val="000000"/>
          <w:sz w:val="52"/>
          <w:szCs w:val="52"/>
        </w:rPr>
      </w:pPr>
    </w:p>
    <w:p>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pPr>
        <w:pStyle w:val="2"/>
        <w:ind w:left="0" w:firstLine="562"/>
        <w:rPr>
          <w:sz w:val="28"/>
          <w:szCs w:val="28"/>
        </w:rPr>
      </w:pPr>
      <w:bookmarkStart w:id="14" w:name="_Toc7744"/>
      <w:bookmarkStart w:id="15" w:name="_Toc22203"/>
      <w:bookmarkStart w:id="16" w:name="_Toc128037690"/>
      <w:bookmarkStart w:id="17" w:name="_Toc109889664"/>
      <w:r>
        <w:rPr>
          <w:rFonts w:hint="eastAsia"/>
          <w:sz w:val="28"/>
          <w:szCs w:val="28"/>
        </w:rPr>
        <w:t>材料1：封面</w:t>
      </w:r>
      <w:bookmarkEnd w:id="14"/>
      <w:bookmarkEnd w:id="15"/>
      <w:bookmarkEnd w:id="16"/>
      <w:bookmarkEnd w:id="17"/>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18" w:name="_Toc109889665"/>
      <w:bookmarkStart w:id="19" w:name="_Toc27475"/>
      <w:bookmarkStart w:id="20" w:name="_Toc31500"/>
      <w:bookmarkStart w:id="21" w:name="_Toc128037691"/>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2" w:name="_Toc17048"/>
      <w:bookmarkStart w:id="23" w:name="_Toc128037692"/>
    </w:p>
    <w:p>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5" w:name="_Toc19294"/>
      <w:bookmarkStart w:id="26" w:name="_Toc128037693"/>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28" w:name="_Toc13816"/>
      <w:bookmarkStart w:id="29" w:name="_Toc109889666"/>
      <w:bookmarkStart w:id="30" w:name="_Toc128037694"/>
      <w:bookmarkStart w:id="31" w:name="_Toc31367"/>
      <w:r>
        <w:rPr>
          <w:rFonts w:hint="eastAsia"/>
          <w:sz w:val="28"/>
          <w:szCs w:val="28"/>
        </w:rPr>
        <w:t>材料5：报名企业资质</w:t>
      </w:r>
      <w:bookmarkEnd w:id="28"/>
      <w:bookmarkEnd w:id="29"/>
      <w:bookmarkEnd w:id="30"/>
      <w:bookmarkEnd w:id="31"/>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2" w:name="_Toc15845"/>
      <w:bookmarkStart w:id="33" w:name="_Toc128037695"/>
      <w:bookmarkStart w:id="34" w:name="_Toc5497"/>
      <w:bookmarkStart w:id="35" w:name="_Toc109889667"/>
      <w:r>
        <w:rPr>
          <w:rFonts w:hint="eastAsia"/>
          <w:sz w:val="28"/>
          <w:szCs w:val="28"/>
        </w:rPr>
        <w:t>材料6：法定代表人证明书/法定代表人授权书</w:t>
      </w:r>
      <w:bookmarkEnd w:id="32"/>
      <w:bookmarkEnd w:id="33"/>
      <w:bookmarkEnd w:id="34"/>
      <w:bookmarkEnd w:id="35"/>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36" w:name="_Toc109889669"/>
      <w:r>
        <w:rPr>
          <w:sz w:val="28"/>
          <w:szCs w:val="28"/>
        </w:rPr>
        <w:br w:type="page"/>
      </w:r>
      <w:bookmarkStart w:id="37" w:name="_Toc31932"/>
      <w:bookmarkStart w:id="38" w:name="_Toc5403"/>
      <w:bookmarkStart w:id="39" w:name="_Toc128037696"/>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2"/>
          <w:sz w:val="28"/>
          <w:szCs w:val="28"/>
        </w:rPr>
      </w:pPr>
      <w:bookmarkStart w:id="40" w:name="_Toc109889670"/>
    </w:p>
    <w:p>
      <w:pPr>
        <w:tabs>
          <w:tab w:val="left" w:pos="4860"/>
          <w:tab w:val="left" w:pos="5400"/>
          <w:tab w:val="left" w:pos="5580"/>
        </w:tabs>
        <w:ind w:left="0" w:firstLine="560"/>
        <w:rPr>
          <w:rStyle w:val="12"/>
          <w:sz w:val="28"/>
          <w:szCs w:val="28"/>
        </w:rPr>
      </w:pPr>
    </w:p>
    <w:p>
      <w:pPr>
        <w:ind w:left="0" w:firstLine="562"/>
        <w:rPr>
          <w:sz w:val="28"/>
          <w:szCs w:val="28"/>
        </w:rPr>
      </w:pPr>
      <w:bookmarkStart w:id="41" w:name="_Toc128037697"/>
      <w:bookmarkStart w:id="42" w:name="_Toc5018"/>
      <w:r>
        <w:rPr>
          <w:rFonts w:hint="eastAsia"/>
          <w:sz w:val="28"/>
          <w:szCs w:val="28"/>
        </w:rPr>
        <w:br w:type="page"/>
      </w:r>
    </w:p>
    <w:p>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pPr>
        <w:pStyle w:val="2"/>
        <w:ind w:left="0" w:firstLine="562"/>
        <w:rPr>
          <w:sz w:val="28"/>
          <w:szCs w:val="28"/>
        </w:rPr>
      </w:pPr>
      <w:bookmarkStart w:id="44" w:name="_Toc109889671"/>
      <w:r>
        <w:rPr>
          <w:sz w:val="28"/>
          <w:szCs w:val="28"/>
        </w:rPr>
        <w:br w:type="page"/>
      </w:r>
      <w:bookmarkStart w:id="45" w:name="_Toc128037698"/>
      <w:bookmarkStart w:id="46" w:name="_Toc30122"/>
      <w:bookmarkStart w:id="47" w:name="_Toc19006"/>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pPr>
        <w:ind w:left="0" w:firstLine="562"/>
        <w:rPr>
          <w:sz w:val="28"/>
          <w:szCs w:val="28"/>
        </w:rPr>
      </w:pPr>
      <w:bookmarkStart w:id="53" w:name="_Toc128037700"/>
      <w:bookmarkStart w:id="54" w:name="_Toc10013"/>
      <w:r>
        <w:rPr>
          <w:rFonts w:hint="eastAsia"/>
          <w:sz w:val="28"/>
          <w:szCs w:val="28"/>
        </w:rPr>
        <w:br w:type="page"/>
      </w:r>
    </w:p>
    <w:p>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2"/>
          <w:sz w:val="28"/>
          <w:szCs w:val="28"/>
        </w:rPr>
      </w:pPr>
      <w:bookmarkStart w:id="60" w:name="_Toc109889675"/>
    </w:p>
    <w:p>
      <w:pPr>
        <w:adjustRightInd w:val="0"/>
        <w:ind w:left="0" w:firstLine="281" w:firstLineChars="100"/>
        <w:rPr>
          <w:rStyle w:val="12"/>
          <w:sz w:val="28"/>
          <w:szCs w:val="28"/>
        </w:rPr>
      </w:pPr>
    </w:p>
    <w:p>
      <w:pPr>
        <w:adjustRightInd w:val="0"/>
        <w:ind w:left="0" w:firstLine="281" w:firstLineChars="100"/>
        <w:rPr>
          <w:rStyle w:val="12"/>
          <w:sz w:val="28"/>
          <w:szCs w:val="28"/>
        </w:rPr>
      </w:pPr>
    </w:p>
    <w:p>
      <w:pPr>
        <w:adjustRightInd w:val="0"/>
        <w:ind w:left="0" w:firstLine="281" w:firstLineChars="100"/>
        <w:rPr>
          <w:rStyle w:val="12"/>
          <w:sz w:val="28"/>
          <w:szCs w:val="28"/>
        </w:rPr>
      </w:pPr>
    </w:p>
    <w:p>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ind w:left="0" w:firstLine="560"/>
        <w:jc w:val="center"/>
        <w:rPr>
          <w:rFonts w:ascii="仿宋_GB2312" w:hAnsi="仿宋" w:eastAsia="仿宋_GB2312"/>
          <w:sz w:val="28"/>
          <w:szCs w:val="28"/>
        </w:rPr>
      </w:pP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2"/>
          <w:sz w:val="28"/>
          <w:szCs w:val="28"/>
        </w:rPr>
      </w:pPr>
      <w:r>
        <w:rPr>
          <w:rFonts w:hint="eastAsia" w:ascii="仿宋_GB2312" w:hAnsi="仿宋" w:eastAsia="仿宋_GB2312"/>
          <w:sz w:val="28"/>
          <w:szCs w:val="28"/>
        </w:rPr>
        <w:t>日期：        年      月      日</w:t>
      </w:r>
    </w:p>
    <w:p>
      <w:pPr>
        <w:snapToGrid w:val="0"/>
        <w:ind w:left="0" w:firstLine="560"/>
        <w:jc w:val="both"/>
        <w:rPr>
          <w:rStyle w:val="12"/>
          <w:sz w:val="28"/>
          <w:szCs w:val="28"/>
        </w:rPr>
      </w:pPr>
    </w:p>
    <w:p>
      <w:pPr>
        <w:snapToGrid w:val="0"/>
        <w:ind w:left="0" w:firstLine="560"/>
        <w:jc w:val="both"/>
        <w:rPr>
          <w:rStyle w:val="12"/>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68" w:name="_Toc128037704"/>
      <w:bookmarkStart w:id="69" w:name="_Toc5063"/>
      <w:bookmarkStart w:id="70" w:name="_Toc29976"/>
      <w:r>
        <w:rPr>
          <w:rFonts w:hint="eastAsia"/>
          <w:sz w:val="28"/>
          <w:szCs w:val="28"/>
        </w:rPr>
        <w:t>材料16：其他供应商认为需要提供的材料</w:t>
      </w:r>
      <w:bookmarkEnd w:id="68"/>
      <w:bookmarkEnd w:id="69"/>
      <w:bookmarkEnd w:id="70"/>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39F74F62"/>
    <w:rsid w:val="3C8D18CF"/>
    <w:rsid w:val="63F61856"/>
    <w:rsid w:val="678C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2024-05-17T01:29:57Z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346ECAF7810B41BE8833EA4648395458_11</vt:lpwstr>
  </property>
</Properties>
</file>