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714" w:tblpY="398"/>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857"/>
        <w:gridCol w:w="1917"/>
        <w:gridCol w:w="1317"/>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31866"/>
            <w:bookmarkStart w:id="2" w:name="_Toc128037686"/>
            <w:r>
              <w:rPr>
                <w:rFonts w:hint="eastAsia" w:asciiTheme="minorEastAsia" w:hAnsiTheme="minorEastAsia" w:eastAsiaTheme="minorEastAsia" w:cstheme="minorEastAsia"/>
                <w:b/>
                <w:bCs/>
                <w:sz w:val="24"/>
                <w:szCs w:val="24"/>
              </w:rPr>
              <w:t>包号</w:t>
            </w:r>
          </w:p>
        </w:tc>
        <w:tc>
          <w:tcPr>
            <w:tcW w:w="185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91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31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5038"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留置针(动静脉)</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5.6元/支</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导引针及针座、外周血管内导管及导管座、排气接头和保护鞘组成。导引针采用不锈钢(铬镍钢)材料制成,外周血管内导管采用氟化乙烯丙烯共聚物制成,保护鞘及导管座由聚丙烯制成,针座和排气接头由丙烯腈-丁二烯-苯乙烯共聚物制成。适用于建立外周静脉或动脉通路，间歇性外周静脉输液和血液样本的采集，动脉血压的侵入式测量和动脉血液样本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医用润滑液</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20ml</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8元/支</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由液状石蜡（多种液体烃混合物）制成，产品无菌。临床检查、治疗时用于医疗器械润滑。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敷药胶布</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宽15cm</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2.3元/米</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宽15CM，透气胶布。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可吸收手术缝合线</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41元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由羟基乙酸均聚物纤维编织而成，带针。涂层材料为聚已内酯和硬脂酸钙。本品可吸收。环氧乙烷灭菌。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手术纱垫（纱布块）</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6cmX8cm*8p灭菌型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不带X光线 </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0.24元/片</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6cm*8cm-8p 灭菌型 不带X光线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手术纱垫（医用脱脂纱布块）</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10*12-12P</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0.7元/片</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医用白凡士林</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12元/瓶</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用于皮肤保湿润滑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08</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一次性使用腰硬联合麻醉穿刺套件</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bookmarkStart w:id="75" w:name="_GoBack"/>
            <w:bookmarkEnd w:id="75"/>
            <w:r>
              <w:rPr>
                <w:rFonts w:hint="eastAsia" w:asciiTheme="minorEastAsia" w:hAnsiTheme="minorEastAsia" w:eastAsiaTheme="minorEastAsia" w:cstheme="minorEastAsia"/>
                <w:i w:val="0"/>
                <w:iCs w:val="0"/>
                <w:color w:val="000000"/>
                <w:kern w:val="0"/>
                <w:sz w:val="24"/>
                <w:szCs w:val="24"/>
                <w:u w:val="none"/>
                <w:lang w:val="en-US" w:eastAsia="zh-CN" w:bidi="ar"/>
              </w:rPr>
              <w:t>元/套</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用于对人体做硬脊膜外腔和蛛网膜下腔联合麻醉时进行穿刺、注射药物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09</w:t>
            </w:r>
          </w:p>
        </w:tc>
        <w:tc>
          <w:tcPr>
            <w:tcW w:w="1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一次性无菌穴位针</w:t>
            </w:r>
          </w:p>
        </w:tc>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19.8元/支</w:t>
            </w:r>
          </w:p>
        </w:tc>
        <w:tc>
          <w:tcPr>
            <w:tcW w:w="5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适用于穴位针刺，对病损组织进行松懈、疏通、剥离。</w:t>
            </w:r>
          </w:p>
        </w:tc>
      </w:tr>
    </w:tbl>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109889663"/>
      <w:bookmarkStart w:id="15" w:name="_Toc532"/>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109889664"/>
      <w:bookmarkStart w:id="19" w:name="_Toc22203"/>
      <w:bookmarkStart w:id="20" w:name="_Toc7744"/>
      <w:bookmarkStart w:id="21" w:name="_Toc128037690"/>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109889665"/>
      <w:bookmarkStart w:id="23" w:name="_Toc31500"/>
      <w:bookmarkStart w:id="24" w:name="_Toc128037691"/>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19294"/>
      <w:bookmarkStart w:id="30" w:name="_Toc2241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13816"/>
      <w:bookmarkStart w:id="33" w:name="_Toc109889666"/>
      <w:bookmarkStart w:id="34" w:name="_Toc31367"/>
      <w:bookmarkStart w:id="35" w:name="_Toc128037694"/>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5497"/>
      <w:bookmarkStart w:id="37" w:name="_Toc128037695"/>
      <w:bookmarkStart w:id="38" w:name="_Toc109889667"/>
      <w:bookmarkStart w:id="39" w:name="_Toc15845"/>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31932"/>
      <w:bookmarkStart w:id="42" w:name="_Toc128037696"/>
      <w:bookmarkStart w:id="43" w:name="_Toc5403"/>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5018"/>
      <w:bookmarkStart w:id="46" w:name="_Toc128037697"/>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20749"/>
      <w:bookmarkStart w:id="54" w:name="_Toc128037699"/>
      <w:bookmarkStart w:id="55" w:name="_Toc1502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28037700"/>
      <w:bookmarkStart w:id="58" w:name="_Toc10013"/>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29976"/>
      <w:bookmarkStart w:id="73" w:name="_Toc128037704"/>
      <w:bookmarkStart w:id="74" w:name="_Toc5063"/>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FB32037"/>
    <w:rsid w:val="13D5681D"/>
    <w:rsid w:val="16D37657"/>
    <w:rsid w:val="1C05728E"/>
    <w:rsid w:val="22C05F11"/>
    <w:rsid w:val="415206D8"/>
    <w:rsid w:val="42003792"/>
    <w:rsid w:val="541F313C"/>
    <w:rsid w:val="5C1F74B4"/>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2024-07-03T09:17:55Z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