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30"/>
        <w:gridCol w:w="1590"/>
        <w:gridCol w:w="1695"/>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1730"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590"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69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5114"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样本杯</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40个/箱</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5元/个</w:t>
            </w:r>
          </w:p>
        </w:tc>
        <w:tc>
          <w:tcPr>
            <w:tcW w:w="51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与瑞图RT-S100精液分析仪配套使用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（一次性精子采集器）</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DIL-S</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12元/人份</w:t>
            </w:r>
          </w:p>
        </w:tc>
        <w:tc>
          <w:tcPr>
            <w:tcW w:w="511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计数卡</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40人份/盒</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300元</w:t>
            </w:r>
          </w:p>
        </w:tc>
        <w:tc>
          <w:tcPr>
            <w:tcW w:w="511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迈瑞BC-6100血球仪配套耗材</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4.1元/人份（不含质控品）</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M-60LH溶血剂、M-60LN溶血剂、M-60FN染色液、M-60LD溶血剂、M-60FD染色液、DS稀释液、BC-6D质控物(国内/中值/4.5mL×1)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特定蛋白质控品、生化质控品</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3*1ml、20*5ml、12*10ml、30*1.8ml、3*2ml、5*3ml等规格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2000元/盒</w:t>
            </w:r>
          </w:p>
        </w:tc>
        <w:tc>
          <w:tcPr>
            <w:tcW w:w="5114" w:type="dxa"/>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生化质控品 1、规格：20*5ml；2、 剂型：冻干粉；3、 基质来源：人源基质；4、 浓度水平：中值、高值，2个水平；5、 开瓶有效期：2-8℃ 28天；6、 有效期：到货时效期应≥8个月 ；7、 包含项目：  酸性磷酸酶（非前列腺）、酸性磷酸酶（前列腺）、酸性磷酸酶（总）、白蛋白、碱性磷酸酶、谷丙转氨酸（GPT）、淀粉酶、胰淀粉酶、天冬氨酸转氨酶、碳酸氢钠、胆汁酸、直接胆红素、总胆红素、胆碱酯酶、钙、氯化物、肌酐、谷氨酰转移酶、葡萄糖、谷氨酸脱氢酶、α-羟丁酸脱氢酶、D-3-羟基丁酸、铁、总铁结合力、亮氨酸氨基肽酶、乳酸脱氢酶（LDH）、脂肪酶（比色法）、脂肪酶（比浊法）、乳酸、镁、渗透压、无机磷酸盐、钾、钠、尿素、尿酸（尿酸盐）、肌酸激酶（总）、铜、锌、地高辛、庆大霉素、锂、对乙酰氨基酚、水杨酸、茶碱、妥布霉素、皮质醇、叶酸、前列腺特异性抗原（总）、促甲状腺激素、总T3、总T4、游离T4、维生素B12、载脂蛋白A-1、载脂蛋白B、胆固醇、甘油三酯、高密度脂蛋白胆固醇、游离脂肪酸、IgA、IgG、IgM、总蛋白、转铁蛋白  电泳法：白蛋白、α-1-球蛋白、α-2-球蛋白、β-1-球蛋白、γ-球蛋白；8、 保存条件：2-8℃  ；包装要求：附说明书。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二、特殊蛋白质控品：1、规格：3*1ml ；2、剂型：液体即用；3、基质来源：100%人源基质；4、浓度水平：低值(L1) 、中值(L2)、高值(L3)，3个水平；5、有效期：到货时效期应≥6个月；6、开瓶有效期：2-8℃ 30天；7、包含项目：IgG、IgA、IgM、IgE、C3、C4、CRP、β2-MG、α1-AT、α1-AG、α2-MG、ALB、HP、ASO、ATIII、PA、RBP、CER、Fer、TRF、RF、TP、AFP、轻链κ、轻链λ、游离轻链κ、游离轻链λ；8、保存条件：2-8℃ ，包装要求：附说明书。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乳房旋切穿刺针及配件</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3240元/支</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主要用于乳房病变组织取样，供诊断使用。部分或完全切除影像下异常组织，供组织学检查使用。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结扎血管夹</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95元/枚</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用于手术中夹闭血管和管道组织。如用于胆囊炎、结石性胆囊炎、胆囊息肉患者胆囊切除术中夹闭胆囊管及胆囊动脉。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防粘连膜</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1380元/片</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由再生氧化纤维素制备而成的无菌可吸收性编制物，本品用于开放性（或剖腹）妇产科盆腔手术中，用于辅助减少术后粘连的发生。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乙型肝炎病毒核酸测定试剂盒、沙眼衣原体核酸检测试剂盒</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10元/人份</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用于定量检测血清或血浆样品中乙型肝炎病毒脱氧核糖核酸。用于定性检测尿道或女性阴道分泌物标本中的沙眼衣原体核酸。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医用阴道冲洗器</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103.5元/套</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用于女性阴道、会阴的冲洗。由冲洗头与贮液罐组成，采用聚乙烯等高分子材料制成。不含药物。不含洗涤液。无源产品。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09</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即效泡沐多酶清洁剂</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0.28元/ml</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用于喷洒在使用后器械的初步预处理及保湿，避免血液及污渍凝固在器械上难以清洗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抗核抗体谱（IgG）检测试剂盒</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129元/人份</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用于自身免疫性疾病筛查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自身免疫疾病诊断试剂（血管炎抗体检测5项）</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抗中性粒细胞胞浆/抗肾小球基底膜抗体IgG检测试剂盒55元/人份、抗髓过氧化物酶、蛋白酶3、肾小球基底膜抗体IgG检测试剂盒75元/人份</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用于自身免疫性疾病（血管炎抗体）筛查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解脲脲原体和人型支原体培养鉴定药敏试剂盒、解脲脲原体和人型支原体培养基试剂盒</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药敏试剂34元/人份；培养基试剂6.5元/人份</w:t>
            </w:r>
          </w:p>
        </w:tc>
        <w:tc>
          <w:tcPr>
            <w:tcW w:w="5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适用于分离、培养解脲脲原体和人型支原体，初步鉴定解脲脲原体和人型支原体是的药敏结果</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28037689"/>
      <w:bookmarkStart w:id="15" w:name="_Toc109889663"/>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ind w:firstLine="480" w:firstLineChars="200"/>
        <w:rPr>
          <w:rFonts w:hint="eastAsia" w:ascii="宋体" w:hAnsi="宋体"/>
          <w:sz w:val="24"/>
        </w:rPr>
      </w:pPr>
      <w:r>
        <w:rPr>
          <w:rFonts w:hint="eastAsia" w:ascii="宋体" w:hAnsi="宋体"/>
          <w:sz w:val="24"/>
        </w:rPr>
        <w:t>广州中医药大学深圳医院（福田）</w:t>
      </w:r>
    </w:p>
    <w:p>
      <w:pPr>
        <w:spacing w:line="560" w:lineRule="exact"/>
        <w:ind w:firstLine="480" w:firstLineChars="200"/>
        <w:rPr>
          <w:rFonts w:hint="eastAsia" w:ascii="宋体" w:hAnsi="宋体"/>
          <w:sz w:val="24"/>
        </w:rPr>
      </w:pPr>
      <w:r>
        <w:rPr>
          <w:rFonts w:hint="eastAsia" w:ascii="宋体" w:hAnsi="宋体"/>
          <w:sz w:val="24"/>
        </w:rPr>
        <w:t>院内试剂及医用材料采购合同</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r>
        <w:rPr>
          <w:rFonts w:hint="eastAsia" w:ascii="宋体" w:hAnsi="宋体"/>
          <w:sz w:val="24"/>
        </w:rPr>
        <w:t>甲方（购买方）：广州中医药大学深圳医院（福田）</w:t>
      </w:r>
    </w:p>
    <w:p>
      <w:pPr>
        <w:spacing w:line="560" w:lineRule="exact"/>
        <w:ind w:firstLine="480" w:firstLineChars="200"/>
        <w:rPr>
          <w:rFonts w:hint="eastAsia"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r>
        <w:rPr>
          <w:rFonts w:hint="eastAsia" w:ascii="宋体" w:hAnsi="宋体"/>
          <w:sz w:val="24"/>
        </w:rPr>
        <w:t>乙方（供应方）：</w:t>
      </w:r>
    </w:p>
    <w:p>
      <w:pPr>
        <w:spacing w:line="560" w:lineRule="exact"/>
        <w:ind w:firstLine="480" w:firstLineChars="200"/>
        <w:rPr>
          <w:rFonts w:hint="eastAsia" w:ascii="宋体" w:hAnsi="宋体"/>
          <w:sz w:val="24"/>
        </w:rPr>
      </w:pPr>
      <w:r>
        <w:rPr>
          <w:rFonts w:hint="eastAsia" w:ascii="宋体" w:hAnsi="宋体"/>
          <w:sz w:val="24"/>
        </w:rPr>
        <w:t>统一社会信用代码：</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0" w:firstLineChars="200"/>
        <w:rPr>
          <w:rFonts w:hint="eastAsia" w:ascii="宋体" w:hAnsi="宋体"/>
          <w:sz w:val="24"/>
        </w:rPr>
      </w:pPr>
      <w:r>
        <w:rPr>
          <w:rFonts w:hint="eastAsia" w:ascii="宋体" w:hAnsi="宋体"/>
          <w:sz w:val="24"/>
        </w:rPr>
        <w:t>第一条  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货物规格、型号、价格、技术参数等详见下表《货物明细表》：【视具体情况而定，若采购多项货物，规格要求比较细的，可将《货物明细表》作为附件进行详细罗列。】</w:t>
      </w:r>
    </w:p>
    <w:p>
      <w:pPr>
        <w:spacing w:line="560" w:lineRule="exact"/>
        <w:ind w:firstLine="480" w:firstLineChars="200"/>
        <w:rPr>
          <w:rFonts w:hint="eastAsia" w:ascii="宋体" w:hAnsi="宋体"/>
          <w:sz w:val="24"/>
        </w:rPr>
      </w:pPr>
      <w:r>
        <w:rPr>
          <w:rFonts w:hint="eastAsia" w:ascii="宋体" w:hAnsi="宋体"/>
          <w:sz w:val="24"/>
        </w:rPr>
        <w:t>序号</w:t>
      </w:r>
      <w:r>
        <w:rPr>
          <w:rFonts w:hint="eastAsia" w:ascii="宋体" w:hAnsi="宋体"/>
          <w:sz w:val="24"/>
        </w:rPr>
        <w:tab/>
      </w:r>
      <w:r>
        <w:rPr>
          <w:rFonts w:hint="eastAsia" w:ascii="宋体" w:hAnsi="宋体"/>
          <w:sz w:val="24"/>
        </w:rPr>
        <w:t>市阳光采购平台编码</w:t>
      </w:r>
      <w:r>
        <w:rPr>
          <w:rFonts w:hint="eastAsia" w:ascii="宋体" w:hAnsi="宋体"/>
          <w:sz w:val="24"/>
        </w:rPr>
        <w:tab/>
      </w:r>
      <w:r>
        <w:rPr>
          <w:rFonts w:hint="eastAsia" w:ascii="宋体" w:hAnsi="宋体"/>
          <w:sz w:val="24"/>
        </w:rPr>
        <w:t>产品</w:t>
      </w:r>
    </w:p>
    <w:p>
      <w:pPr>
        <w:spacing w:line="560" w:lineRule="exact"/>
        <w:ind w:firstLine="480" w:firstLineChars="200"/>
        <w:rPr>
          <w:rFonts w:hint="eastAsia" w:ascii="宋体" w:hAnsi="宋体"/>
          <w:sz w:val="24"/>
        </w:rPr>
      </w:pPr>
      <w:r>
        <w:rPr>
          <w:rFonts w:hint="eastAsia" w:ascii="宋体" w:hAnsi="宋体"/>
          <w:sz w:val="24"/>
        </w:rPr>
        <w:t>名称</w:t>
      </w:r>
      <w:r>
        <w:rPr>
          <w:rFonts w:hint="eastAsia" w:ascii="宋体" w:hAnsi="宋体"/>
          <w:sz w:val="24"/>
        </w:rPr>
        <w:tab/>
      </w:r>
    </w:p>
    <w:p>
      <w:pPr>
        <w:spacing w:line="560" w:lineRule="exact"/>
        <w:ind w:firstLine="480" w:firstLineChars="200"/>
        <w:rPr>
          <w:rFonts w:hint="eastAsia" w:ascii="宋体" w:hAnsi="宋体"/>
          <w:sz w:val="24"/>
        </w:rPr>
      </w:pPr>
      <w:r>
        <w:rPr>
          <w:rFonts w:hint="eastAsia" w:ascii="宋体" w:hAnsi="宋体"/>
          <w:sz w:val="24"/>
        </w:rPr>
        <w:t>型号</w:t>
      </w:r>
    </w:p>
    <w:p>
      <w:pPr>
        <w:spacing w:line="560" w:lineRule="exact"/>
        <w:ind w:firstLine="480" w:firstLineChars="200"/>
        <w:rPr>
          <w:rFonts w:hint="eastAsia" w:ascii="宋体" w:hAnsi="宋体"/>
          <w:sz w:val="24"/>
        </w:rPr>
      </w:pPr>
      <w:r>
        <w:rPr>
          <w:rFonts w:hint="eastAsia" w:ascii="宋体" w:hAnsi="宋体"/>
          <w:sz w:val="24"/>
        </w:rPr>
        <w:tab/>
      </w:r>
      <w:r>
        <w:rPr>
          <w:rFonts w:hint="eastAsia" w:ascii="宋体" w:hAnsi="宋体"/>
          <w:sz w:val="24"/>
        </w:rPr>
        <w:t>包装</w:t>
      </w:r>
    </w:p>
    <w:p>
      <w:pPr>
        <w:spacing w:line="560" w:lineRule="exact"/>
        <w:ind w:firstLine="480" w:firstLineChars="200"/>
        <w:rPr>
          <w:rFonts w:hint="eastAsia" w:ascii="宋体" w:hAnsi="宋体"/>
          <w:sz w:val="24"/>
        </w:rPr>
      </w:pPr>
      <w:r>
        <w:rPr>
          <w:rFonts w:hint="eastAsia" w:ascii="宋体" w:hAnsi="宋体"/>
          <w:sz w:val="24"/>
        </w:rPr>
        <w:t>规格</w:t>
      </w:r>
      <w:r>
        <w:rPr>
          <w:rFonts w:hint="eastAsia" w:ascii="宋体" w:hAnsi="宋体"/>
          <w:sz w:val="24"/>
        </w:rPr>
        <w:tab/>
      </w:r>
      <w:r>
        <w:rPr>
          <w:rFonts w:hint="eastAsia" w:ascii="宋体" w:hAnsi="宋体"/>
          <w:sz w:val="24"/>
        </w:rPr>
        <w:t>数量</w:t>
      </w:r>
      <w:r>
        <w:rPr>
          <w:rFonts w:hint="eastAsia" w:ascii="宋体" w:hAnsi="宋体"/>
          <w:sz w:val="24"/>
        </w:rPr>
        <w:tab/>
      </w:r>
      <w:r>
        <w:rPr>
          <w:rFonts w:hint="eastAsia" w:ascii="宋体" w:hAnsi="宋体"/>
          <w:sz w:val="24"/>
        </w:rPr>
        <w:t>单价（元）</w:t>
      </w:r>
      <w:r>
        <w:rPr>
          <w:rFonts w:hint="eastAsia" w:ascii="宋体" w:hAnsi="宋体"/>
          <w:sz w:val="24"/>
        </w:rPr>
        <w:tab/>
      </w:r>
      <w:r>
        <w:rPr>
          <w:rFonts w:hint="eastAsia" w:ascii="宋体" w:hAnsi="宋体"/>
          <w:sz w:val="24"/>
        </w:rPr>
        <w:t>生产厂家</w:t>
      </w:r>
      <w:r>
        <w:rPr>
          <w:rFonts w:hint="eastAsia" w:ascii="宋体" w:hAnsi="宋体"/>
          <w:sz w:val="24"/>
        </w:rPr>
        <w:tab/>
      </w:r>
      <w:r>
        <w:rPr>
          <w:rFonts w:hint="eastAsia" w:ascii="宋体" w:hAnsi="宋体"/>
          <w:sz w:val="24"/>
        </w:rPr>
        <w:t>产品</w:t>
      </w:r>
    </w:p>
    <w:p>
      <w:pPr>
        <w:spacing w:line="560" w:lineRule="exact"/>
        <w:ind w:firstLine="480" w:firstLineChars="200"/>
        <w:rPr>
          <w:rFonts w:hint="eastAsia" w:ascii="宋体" w:hAnsi="宋体"/>
          <w:sz w:val="24"/>
        </w:rPr>
      </w:pPr>
      <w:r>
        <w:rPr>
          <w:rFonts w:hint="eastAsia" w:ascii="宋体" w:hAnsi="宋体"/>
          <w:sz w:val="24"/>
        </w:rPr>
        <w:t>注册证号</w:t>
      </w:r>
    </w:p>
    <w:p>
      <w:pPr>
        <w:spacing w:line="560" w:lineRule="exact"/>
        <w:ind w:firstLine="480" w:firstLineChars="20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**/盒/包</w:t>
      </w:r>
      <w:r>
        <w:rPr>
          <w:rFonts w:hint="eastAsia" w:ascii="宋体" w:hAnsi="宋体"/>
          <w:sz w:val="24"/>
        </w:rPr>
        <w:tab/>
      </w:r>
      <w:r>
        <w:rPr>
          <w:rFonts w:hint="eastAsia" w:ascii="宋体" w:hAnsi="宋体"/>
          <w:sz w:val="24"/>
        </w:rPr>
        <w:t>按需供应</w:t>
      </w:r>
      <w:r>
        <w:rPr>
          <w:rFonts w:hint="eastAsia" w:ascii="宋体" w:hAnsi="宋体"/>
          <w:sz w:val="24"/>
        </w:rPr>
        <w:tab/>
      </w:r>
      <w:r>
        <w:rPr>
          <w:rFonts w:hint="eastAsia" w:ascii="宋体" w:hAnsi="宋体"/>
          <w:sz w:val="24"/>
        </w:rPr>
        <w:t>**元/支</w:t>
      </w:r>
      <w:r>
        <w:rPr>
          <w:rFonts w:hint="eastAsia" w:ascii="宋体" w:hAnsi="宋体"/>
          <w:sz w:val="24"/>
        </w:rPr>
        <w:tab/>
      </w:r>
      <w:r>
        <w:rPr>
          <w:rFonts w:hint="eastAsia" w:ascii="宋体" w:hAnsi="宋体"/>
          <w:sz w:val="24"/>
        </w:rPr>
        <w:tab/>
      </w:r>
    </w:p>
    <w:p>
      <w:pPr>
        <w:spacing w:line="560" w:lineRule="exact"/>
        <w:ind w:firstLine="480" w:firstLineChars="200"/>
        <w:rPr>
          <w:rFonts w:hint="eastAsia"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0" w:firstLineChars="200"/>
        <w:rPr>
          <w:rFonts w:hint="eastAsia" w:ascii="宋体" w:hAnsi="宋体"/>
          <w:sz w:val="24"/>
        </w:rPr>
      </w:pPr>
      <w:r>
        <w:rPr>
          <w:rFonts w:hint="eastAsia" w:ascii="宋体" w:hAnsi="宋体"/>
          <w:sz w:val="24"/>
        </w:rPr>
        <w:t>第二条  付款时间及方式</w:t>
      </w:r>
    </w:p>
    <w:p>
      <w:pPr>
        <w:spacing w:line="560" w:lineRule="exact"/>
        <w:ind w:firstLine="480" w:firstLineChars="200"/>
        <w:rPr>
          <w:rFonts w:hint="eastAsia" w:ascii="宋体" w:hAnsi="宋体"/>
          <w:sz w:val="24"/>
        </w:rPr>
      </w:pPr>
      <w:r>
        <w:rPr>
          <w:rFonts w:hint="eastAsia" w:ascii="宋体" w:hAnsi="宋体"/>
          <w:sz w:val="24"/>
        </w:rPr>
        <w:t>1.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hint="eastAsia" w:ascii="宋体" w:hAnsi="宋体"/>
          <w:sz w:val="24"/>
        </w:rPr>
      </w:pPr>
      <w:r>
        <w:rPr>
          <w:rFonts w:hint="eastAsia" w:ascii="宋体" w:hAnsi="宋体"/>
          <w:sz w:val="24"/>
        </w:rPr>
        <w:t>3.因乙方未按约定提供增值税发票的，甲方暂不支付合同款项，乙方不得因此拒绝履行合同义务；因乙方原因未能及时提供发票导致甲方延迟付款的，甲方不承担违约责任。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hint="eastAsia" w:ascii="宋体" w:hAnsi="宋体"/>
          <w:sz w:val="24"/>
        </w:rPr>
      </w:pPr>
      <w:r>
        <w:rPr>
          <w:rFonts w:hint="eastAsia" w:ascii="宋体" w:hAnsi="宋体"/>
          <w:sz w:val="24"/>
        </w:rPr>
        <w:t>4.货物价款系包括运费、装卸费、包装费、保险费、保管费、税款以及报关费等在内的所有价款，除此之外甲方不再向乙方承担任何支付义务。</w:t>
      </w:r>
    </w:p>
    <w:p>
      <w:pPr>
        <w:spacing w:line="560" w:lineRule="exact"/>
        <w:ind w:firstLine="480" w:firstLineChars="200"/>
        <w:rPr>
          <w:rFonts w:hint="eastAsia" w:ascii="宋体" w:hAnsi="宋体"/>
          <w:sz w:val="24"/>
        </w:rPr>
      </w:pPr>
      <w:r>
        <w:rPr>
          <w:rFonts w:hint="eastAsia" w:ascii="宋体" w:hAnsi="宋体"/>
          <w:sz w:val="24"/>
        </w:rPr>
        <w:t>5.货款结算采用银行转账方式，乙方收款账户信息如下：</w:t>
      </w:r>
    </w:p>
    <w:p>
      <w:pPr>
        <w:spacing w:line="560" w:lineRule="exact"/>
        <w:ind w:firstLine="480" w:firstLineChars="200"/>
        <w:rPr>
          <w:rFonts w:hint="eastAsia" w:ascii="宋体" w:hAnsi="宋体"/>
          <w:sz w:val="24"/>
        </w:rPr>
      </w:pPr>
      <w:r>
        <w:rPr>
          <w:rFonts w:hint="eastAsia" w:ascii="宋体" w:hAnsi="宋体"/>
          <w:sz w:val="24"/>
        </w:rPr>
        <w:t>户  名：</w:t>
      </w:r>
      <w:r>
        <w:rPr>
          <w:rFonts w:hint="eastAsia" w:ascii="宋体" w:hAnsi="宋体"/>
          <w:sz w:val="24"/>
        </w:rPr>
        <w:tab/>
      </w:r>
    </w:p>
    <w:p>
      <w:pPr>
        <w:spacing w:line="560" w:lineRule="exact"/>
        <w:ind w:firstLine="480" w:firstLineChars="200"/>
        <w:rPr>
          <w:rFonts w:hint="eastAsia" w:ascii="宋体" w:hAnsi="宋体"/>
          <w:sz w:val="24"/>
        </w:rPr>
      </w:pPr>
      <w:r>
        <w:rPr>
          <w:rFonts w:hint="eastAsia" w:ascii="宋体" w:hAnsi="宋体"/>
          <w:sz w:val="24"/>
        </w:rPr>
        <w:t>账  号：</w:t>
      </w:r>
      <w:r>
        <w:rPr>
          <w:rFonts w:hint="eastAsia" w:ascii="宋体" w:hAnsi="宋体"/>
          <w:sz w:val="24"/>
        </w:rPr>
        <w:tab/>
      </w:r>
    </w:p>
    <w:p>
      <w:pPr>
        <w:spacing w:line="560" w:lineRule="exact"/>
        <w:ind w:firstLine="480" w:firstLineChars="200"/>
        <w:rPr>
          <w:rFonts w:hint="eastAsia" w:ascii="宋体" w:hAnsi="宋体"/>
          <w:sz w:val="24"/>
        </w:rPr>
      </w:pPr>
      <w:r>
        <w:rPr>
          <w:rFonts w:hint="eastAsia" w:ascii="宋体" w:hAnsi="宋体"/>
          <w:sz w:val="24"/>
        </w:rPr>
        <w:t>开户行：</w:t>
      </w:r>
      <w:r>
        <w:rPr>
          <w:rFonts w:hint="eastAsia" w:ascii="宋体" w:hAnsi="宋体"/>
          <w:sz w:val="24"/>
        </w:rPr>
        <w:tab/>
      </w:r>
    </w:p>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如乙方的上述账户资料发生变更，须提前10个工作日书面通知甲方，否则一切后果由乙方承担。</w:t>
      </w:r>
    </w:p>
    <w:p>
      <w:pPr>
        <w:spacing w:line="560" w:lineRule="exact"/>
        <w:ind w:firstLine="480" w:firstLineChars="200"/>
        <w:rPr>
          <w:rFonts w:hint="eastAsia" w:ascii="宋体" w:hAnsi="宋体"/>
          <w:sz w:val="24"/>
        </w:rPr>
      </w:pPr>
      <w:r>
        <w:rPr>
          <w:rFonts w:hint="eastAsia" w:ascii="宋体" w:hAnsi="宋体"/>
          <w:sz w:val="24"/>
        </w:rPr>
        <w:t>第三条  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hint="eastAsia"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hint="eastAsia" w:ascii="宋体" w:hAnsi="宋体"/>
          <w:sz w:val="24"/>
        </w:rPr>
      </w:pPr>
      <w:r>
        <w:rPr>
          <w:rFonts w:hint="eastAsia" w:ascii="宋体" w:hAnsi="宋体"/>
          <w:sz w:val="24"/>
        </w:rPr>
        <w:t>3.货物运送以及计量检测所产生的费用由乙方负责。</w:t>
      </w:r>
    </w:p>
    <w:p>
      <w:pPr>
        <w:spacing w:line="560" w:lineRule="exact"/>
        <w:ind w:firstLine="480" w:firstLineChars="200"/>
        <w:rPr>
          <w:rFonts w:hint="eastAsia" w:ascii="宋体" w:hAnsi="宋体"/>
          <w:sz w:val="24"/>
        </w:rPr>
      </w:pPr>
      <w:r>
        <w:rPr>
          <w:rFonts w:hint="eastAsia" w:ascii="宋体" w:hAnsi="宋体"/>
          <w:sz w:val="24"/>
        </w:rPr>
        <w:t>第四条  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hint="eastAsia" w:ascii="宋体" w:hAnsi="宋体"/>
          <w:sz w:val="24"/>
        </w:rPr>
      </w:pPr>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p>
      <w:pPr>
        <w:spacing w:line="560" w:lineRule="exact"/>
        <w:ind w:firstLine="480" w:firstLineChars="200"/>
        <w:rPr>
          <w:rFonts w:hint="eastAsia" w:ascii="宋体" w:hAnsi="宋体"/>
          <w:sz w:val="24"/>
        </w:rPr>
      </w:pPr>
      <w:r>
        <w:rPr>
          <w:rFonts w:hint="eastAsia" w:ascii="宋体" w:hAnsi="宋体"/>
          <w:sz w:val="24"/>
        </w:rPr>
        <w:t>第五条  检验及验收</w:t>
      </w:r>
    </w:p>
    <w:p>
      <w:pPr>
        <w:spacing w:line="560" w:lineRule="exact"/>
        <w:ind w:firstLine="480" w:firstLineChars="200"/>
        <w:rPr>
          <w:rFonts w:hint="eastAsia" w:ascii="宋体" w:hAnsi="宋体"/>
          <w:sz w:val="24"/>
        </w:rPr>
      </w:pPr>
      <w:r>
        <w:rPr>
          <w:rFonts w:hint="eastAsia" w:ascii="宋体" w:hAnsi="宋体"/>
          <w:sz w:val="24"/>
        </w:rPr>
        <w:t>1.在货物到达甲方指定地点后，由甲方与乙方共同进行清点和检验。如乙方未按约定到甲方指定地点参加检验的，视为乙方对甲方单方检验的结果予以确认。验收标准执行合同约定的货物质量标准。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hint="eastAsia"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hint="eastAsia" w:ascii="宋体" w:hAnsi="宋体"/>
          <w:sz w:val="24"/>
        </w:rPr>
      </w:pPr>
      <w:r>
        <w:rPr>
          <w:rFonts w:hint="eastAsia" w:ascii="宋体" w:hAnsi="宋体"/>
          <w:sz w:val="24"/>
        </w:rPr>
        <w:t>3.经双方检验认可的，签署验收报告；但甲方向乙方签发货物验收报告需同时满足以下条件：【根据实际情况调整】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hint="eastAsia"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hint="eastAsia" w:ascii="宋体" w:hAnsi="宋体"/>
          <w:sz w:val="24"/>
        </w:rPr>
        <w:t>6）货物所有技术指标达到技术规范书要求。</w:t>
      </w:r>
    </w:p>
    <w:p>
      <w:pPr>
        <w:spacing w:line="560" w:lineRule="exact"/>
        <w:ind w:firstLine="480" w:firstLineChars="200"/>
        <w:rPr>
          <w:rFonts w:hint="eastAsia" w:ascii="宋体" w:hAnsi="宋体"/>
          <w:sz w:val="24"/>
        </w:rPr>
      </w:pPr>
      <w:r>
        <w:rPr>
          <w:rFonts w:hint="eastAsia" w:ascii="宋体" w:hAnsi="宋体"/>
          <w:sz w:val="24"/>
        </w:rPr>
        <w:t>第六条  品质及保证</w:t>
      </w:r>
    </w:p>
    <w:p>
      <w:pPr>
        <w:spacing w:line="560" w:lineRule="exact"/>
        <w:ind w:firstLine="480" w:firstLineChars="200"/>
        <w:rPr>
          <w:rFonts w:hint="eastAsia" w:ascii="宋体" w:hAnsi="宋体"/>
          <w:sz w:val="24"/>
        </w:rPr>
      </w:pPr>
      <w:r>
        <w:rPr>
          <w:rFonts w:hint="eastAsia" w:ascii="宋体" w:hAnsi="宋体"/>
          <w:sz w:val="24"/>
        </w:rPr>
        <w:t>1.乙方提供的货物必须是全新的，并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0" w:firstLineChars="200"/>
        <w:rPr>
          <w:rFonts w:hint="eastAsia" w:ascii="宋体" w:hAnsi="宋体"/>
          <w:sz w:val="24"/>
        </w:rPr>
      </w:pPr>
      <w:r>
        <w:rPr>
          <w:rFonts w:hint="eastAsia" w:ascii="宋体" w:hAnsi="宋体"/>
          <w:sz w:val="24"/>
        </w:rPr>
        <w:t>第七条  所有权及知识产权</w:t>
      </w:r>
    </w:p>
    <w:p>
      <w:pPr>
        <w:spacing w:line="560" w:lineRule="exact"/>
        <w:ind w:firstLine="480" w:firstLineChars="200"/>
        <w:rPr>
          <w:rFonts w:hint="eastAsia"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0" w:firstLineChars="200"/>
        <w:rPr>
          <w:rFonts w:hint="eastAsia" w:ascii="宋体" w:hAnsi="宋体"/>
          <w:sz w:val="24"/>
        </w:rPr>
      </w:pPr>
      <w:r>
        <w:rPr>
          <w:rFonts w:hint="eastAsia" w:ascii="宋体" w:hAnsi="宋体"/>
          <w:sz w:val="24"/>
        </w:rPr>
        <w:t>第八条  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hint="eastAsia"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0" w:firstLineChars="200"/>
        <w:rPr>
          <w:rFonts w:hint="eastAsia" w:ascii="宋体" w:hAnsi="宋体"/>
          <w:sz w:val="24"/>
        </w:rPr>
      </w:pPr>
      <w:r>
        <w:rPr>
          <w:rFonts w:hint="eastAsia" w:ascii="宋体" w:hAnsi="宋体"/>
          <w:sz w:val="24"/>
        </w:rPr>
        <w:t>第九条  违约责任</w:t>
      </w:r>
    </w:p>
    <w:p>
      <w:pPr>
        <w:spacing w:line="560" w:lineRule="exact"/>
        <w:ind w:firstLine="480" w:firstLineChars="200"/>
        <w:rPr>
          <w:rFonts w:hint="eastAsia" w:ascii="宋体" w:hAnsi="宋体"/>
          <w:sz w:val="24"/>
        </w:rPr>
      </w:pPr>
      <w:r>
        <w:rPr>
          <w:rFonts w:hint="eastAsia" w:ascii="宋体" w:hAnsi="宋体"/>
          <w:sz w:val="24"/>
        </w:rPr>
        <w:t>1.甲方无正当理由拒收货物、拒付货物款项的，应按相应货款金额的10%向乙方支付违约金；甲方逾期付款的，每逾期一日，按照逾期支付货款金额的1‰支付违约金，逾期违约金总额不超过欠付合同金额的10%。</w:t>
      </w:r>
    </w:p>
    <w:p>
      <w:pPr>
        <w:spacing w:line="560" w:lineRule="exact"/>
        <w:ind w:firstLine="480" w:firstLineChars="200"/>
        <w:rPr>
          <w:rFonts w:hint="eastAsia" w:ascii="宋体" w:hAnsi="宋体"/>
          <w:sz w:val="24"/>
        </w:rPr>
      </w:pPr>
      <w:r>
        <w:rPr>
          <w:rFonts w:hint="eastAsia" w:ascii="宋体" w:hAnsi="宋体"/>
          <w:sz w:val="24"/>
        </w:rPr>
        <w:t>2.乙方交付货物在甲方院内使用期间，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rPr>
          <w:rFonts w:hint="eastAsia"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rPr>
          <w:rFonts w:hint="eastAsia" w:ascii="宋体" w:hAnsi="宋体"/>
          <w:sz w:val="24"/>
        </w:rPr>
      </w:pPr>
      <w:r>
        <w:rPr>
          <w:rFonts w:hint="eastAsia" w:ascii="宋体" w:hAnsi="宋体"/>
          <w:sz w:val="24"/>
        </w:rPr>
        <w:t>4.乙方逾期交货的，或甲方在产品有效期内发现货物存在质量问题，乙方逾期维修或退换货的，每逾期一日，按逾期部分货款金额的5‰支付违约金；逾期超过 10 日的，甲方有权单方解除本合同并要求乙方按相应货款的30%支付违约金。违约金不足以弥补甲方损失的，乙方应当继续赔偿。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hint="eastAsia" w:ascii="宋体" w:hAnsi="宋体"/>
          <w:sz w:val="24"/>
        </w:rPr>
      </w:pPr>
      <w:r>
        <w:rPr>
          <w:rFonts w:hint="eastAsia" w:ascii="宋体" w:hAnsi="宋体"/>
          <w:sz w:val="24"/>
        </w:rPr>
        <w:t>7.货物配送必须由甲方SPD供应链延伸服务商负责。甲方SPD供应链延伸服务商会依据中标结果与中标供应商签订院内供应链延伸服务协议(协议具体内容由乙方与甲方SPD供应链延伸服务商协商确定)，收取2%的服务费用，乙方对此不持异议。</w:t>
      </w:r>
    </w:p>
    <w:p>
      <w:pPr>
        <w:spacing w:line="560" w:lineRule="exact"/>
        <w:ind w:firstLine="480" w:firstLineChars="200"/>
        <w:rPr>
          <w:rFonts w:hint="eastAsia" w:ascii="宋体" w:hAnsi="宋体"/>
          <w:sz w:val="24"/>
        </w:rPr>
      </w:pPr>
      <w:r>
        <w:rPr>
          <w:rFonts w:hint="eastAsia" w:ascii="宋体" w:hAnsi="宋体"/>
          <w:sz w:val="24"/>
        </w:rPr>
        <w:t>第十条  不可抗力</w:t>
      </w:r>
    </w:p>
    <w:p>
      <w:pPr>
        <w:spacing w:line="560" w:lineRule="exact"/>
        <w:ind w:firstLine="480" w:firstLineChars="200"/>
        <w:rPr>
          <w:rFonts w:hint="eastAsia"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hint="eastAsia" w:ascii="宋体" w:hAnsi="宋体"/>
          <w:sz w:val="24"/>
        </w:rPr>
      </w:pPr>
      <w:r>
        <w:rPr>
          <w:rFonts w:hint="eastAsia" w:ascii="宋体" w:hAnsi="宋体"/>
          <w:sz w:val="24"/>
        </w:rPr>
        <w:t>3.一方迟延履行后发生不可抗力的，不能免除责任。</w:t>
      </w:r>
    </w:p>
    <w:p>
      <w:pPr>
        <w:spacing w:line="560" w:lineRule="exact"/>
        <w:ind w:firstLine="480" w:firstLineChars="200"/>
        <w:rPr>
          <w:rFonts w:hint="eastAsia" w:ascii="宋体" w:hAnsi="宋体"/>
          <w:sz w:val="24"/>
        </w:rPr>
      </w:pPr>
      <w:r>
        <w:rPr>
          <w:rFonts w:hint="eastAsia" w:ascii="宋体" w:hAnsi="宋体"/>
          <w:sz w:val="24"/>
        </w:rPr>
        <w:t>第十一条  争议解决及法律适用</w:t>
      </w:r>
    </w:p>
    <w:p>
      <w:pPr>
        <w:spacing w:line="560" w:lineRule="exact"/>
        <w:ind w:firstLine="480" w:firstLineChars="200"/>
        <w:rPr>
          <w:rFonts w:hint="eastAsia" w:ascii="宋体" w:hAnsi="宋体"/>
          <w:sz w:val="24"/>
        </w:rPr>
      </w:pPr>
      <w:r>
        <w:rPr>
          <w:rFonts w:hint="eastAsia" w:ascii="宋体" w:hAnsi="宋体"/>
          <w:sz w:val="24"/>
        </w:rPr>
        <w:t>1.因货物的质量问题发生争议，任何一方有权向国家和深圳市政府指定的技术单位申请进行质量鉴定，该鉴定结论是终局的，甲乙双方应当接受。</w:t>
      </w:r>
    </w:p>
    <w:p>
      <w:pPr>
        <w:spacing w:line="560" w:lineRule="exact"/>
        <w:ind w:firstLine="480" w:firstLineChars="200"/>
        <w:rPr>
          <w:rFonts w:hint="eastAsia" w:ascii="宋体" w:hAnsi="宋体"/>
          <w:sz w:val="24"/>
        </w:rPr>
      </w:pPr>
      <w:r>
        <w:rPr>
          <w:rFonts w:hint="eastAsia" w:ascii="宋体" w:hAnsi="宋体"/>
          <w:sz w:val="24"/>
        </w:rPr>
        <w:t>2.因合同发生的所有争议，双方应通过友好协商进行解决。如协商解决不成或任何一方不愿意协商的，由甲方所在地有管辖权的人民法院管辖。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hint="eastAsia" w:ascii="宋体" w:hAnsi="宋体"/>
          <w:sz w:val="24"/>
        </w:rPr>
        <w:t>3.本合同适用中国法律。</w:t>
      </w:r>
    </w:p>
    <w:p>
      <w:pPr>
        <w:spacing w:line="560" w:lineRule="exact"/>
        <w:ind w:firstLine="480" w:firstLineChars="200"/>
        <w:rPr>
          <w:rFonts w:hint="eastAsia" w:ascii="宋体" w:hAnsi="宋体"/>
          <w:sz w:val="24"/>
        </w:rPr>
      </w:pPr>
      <w:r>
        <w:rPr>
          <w:rFonts w:hint="eastAsia" w:ascii="宋体" w:hAnsi="宋体"/>
          <w:sz w:val="24"/>
        </w:rPr>
        <w:t>第十二条  送达条款</w:t>
      </w:r>
    </w:p>
    <w:p>
      <w:pPr>
        <w:spacing w:line="560" w:lineRule="exact"/>
        <w:ind w:firstLine="480" w:firstLineChars="200"/>
        <w:rPr>
          <w:rFonts w:hint="eastAsia"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0" w:firstLineChars="200"/>
        <w:rPr>
          <w:rFonts w:hint="eastAsia" w:ascii="宋体" w:hAnsi="宋体"/>
          <w:sz w:val="24"/>
        </w:rPr>
      </w:pPr>
      <w:r>
        <w:rPr>
          <w:rFonts w:hint="eastAsia" w:ascii="宋体" w:hAnsi="宋体"/>
          <w:sz w:val="24"/>
        </w:rPr>
        <w:t>第十三条  其他事项</w:t>
      </w:r>
    </w:p>
    <w:p>
      <w:pPr>
        <w:spacing w:line="560" w:lineRule="exact"/>
        <w:ind w:firstLine="480" w:firstLineChars="200"/>
        <w:rPr>
          <w:rFonts w:hint="eastAsia"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hint="eastAsia" w:ascii="宋体" w:hAnsi="宋体"/>
          <w:sz w:val="24"/>
        </w:rPr>
      </w:pPr>
      <w:r>
        <w:rPr>
          <w:rFonts w:hint="eastAsia" w:ascii="宋体" w:hAnsi="宋体"/>
          <w:sz w:val="24"/>
        </w:rPr>
        <w:t>2.若乙方提供的货物为进口货物，必须具有合法的进口手续，并负责办理货物进口报关等手续。</w:t>
      </w:r>
    </w:p>
    <w:p>
      <w:pPr>
        <w:spacing w:line="560" w:lineRule="exact"/>
        <w:ind w:firstLine="480" w:firstLineChars="200"/>
        <w:rPr>
          <w:rFonts w:hint="eastAsia" w:ascii="宋体" w:hAnsi="宋体"/>
          <w:sz w:val="24"/>
        </w:rPr>
      </w:pPr>
      <w:r>
        <w:rPr>
          <w:rFonts w:hint="eastAsia" w:ascii="宋体" w:hAnsi="宋体"/>
          <w:sz w:val="24"/>
        </w:rPr>
        <w:t>3.合同有效期内，若深圳市医用耗材阳光采购平台上线合同约定的医用耗材，则本合同全部实行线上采购。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hint="eastAsia" w:ascii="宋体" w:hAnsi="宋体"/>
          <w:sz w:val="24"/>
        </w:rPr>
        <w:t>4. 本合同一式贰份，甲方执壹份、乙方执壹份，自合同双方及授权代表签字并加盖公章之日起生效，有效期二十四个月。</w:t>
      </w:r>
    </w:p>
    <w:p>
      <w:pPr>
        <w:spacing w:line="560" w:lineRule="exact"/>
        <w:ind w:firstLine="480" w:firstLineChars="200"/>
        <w:rPr>
          <w:rFonts w:hint="eastAsia" w:ascii="宋体" w:hAnsi="宋体"/>
          <w:sz w:val="24"/>
        </w:rPr>
      </w:pPr>
      <w:r>
        <w:rPr>
          <w:rFonts w:hint="eastAsia" w:ascii="宋体" w:hAnsi="宋体"/>
          <w:sz w:val="24"/>
        </w:rPr>
        <w:t>5.本合同附件、补充协议均为本合同不可分割的组成部分，与本合同具有同等法律效力。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hint="eastAsia" w:ascii="宋体" w:hAnsi="宋体"/>
          <w:sz w:val="24"/>
        </w:rPr>
        <w:t>6.本合同未尽事宜由双方协商，另行订立书面文件，经双方签字并加盖公章后生效。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bookmarkStart w:id="74" w:name="_GoBack"/>
      <w:bookmarkEnd w:id="74"/>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7" w:name="_Toc7744"/>
      <w:bookmarkStart w:id="18" w:name="_Toc128037690"/>
      <w:bookmarkStart w:id="19" w:name="_Toc109889664"/>
      <w:bookmarkStart w:id="20" w:name="_Toc22203"/>
      <w:r>
        <w:rPr>
          <w:rFonts w:hint="eastAsia"/>
          <w:sz w:val="28"/>
          <w:szCs w:val="28"/>
        </w:rPr>
        <w:t>材料1：封面</w:t>
      </w:r>
      <w:bookmarkEnd w:id="17"/>
      <w:bookmarkEnd w:id="18"/>
      <w:bookmarkEnd w:id="19"/>
      <w:bookmarkEnd w:id="20"/>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1" w:name="_Toc31500"/>
      <w:bookmarkStart w:id="22" w:name="_Toc27475"/>
      <w:bookmarkStart w:id="23" w:name="_Toc109889665"/>
      <w:bookmarkStart w:id="24" w:name="_Toc128037691"/>
      <w:r>
        <w:rPr>
          <w:rFonts w:hint="eastAsia"/>
          <w:sz w:val="28"/>
          <w:szCs w:val="28"/>
        </w:rPr>
        <w:t>材料2：投标文件目录</w:t>
      </w:r>
      <w:bookmarkEnd w:id="21"/>
      <w:bookmarkEnd w:id="22"/>
      <w:bookmarkEnd w:id="23"/>
      <w:bookmarkEnd w:id="24"/>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5" w:name="_Toc17048"/>
      <w:bookmarkStart w:id="26" w:name="_Toc128037692"/>
    </w:p>
    <w:p>
      <w:pPr>
        <w:pStyle w:val="2"/>
        <w:ind w:left="0" w:firstLine="562"/>
        <w:rPr>
          <w:sz w:val="28"/>
          <w:szCs w:val="28"/>
        </w:rPr>
      </w:pPr>
      <w:bookmarkStart w:id="27" w:name="_Toc19567"/>
      <w:r>
        <w:rPr>
          <w:rFonts w:hint="eastAsia"/>
          <w:sz w:val="28"/>
          <w:szCs w:val="28"/>
        </w:rPr>
        <w:t>材料3：参与遴选及履约承诺函</w:t>
      </w:r>
      <w:bookmarkEnd w:id="25"/>
      <w:bookmarkEnd w:id="26"/>
      <w:bookmarkEnd w:id="27"/>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8" w:name="_Toc22414"/>
      <w:bookmarkStart w:id="29" w:name="_Toc19294"/>
      <w:bookmarkStart w:id="30" w:name="_Toc128037693"/>
      <w:r>
        <w:rPr>
          <w:rFonts w:hint="eastAsia"/>
          <w:sz w:val="28"/>
          <w:szCs w:val="28"/>
        </w:rPr>
        <w:t>材料4：广中医深圳医院遴选议价采购产品报价表</w:t>
      </w:r>
      <w:bookmarkEnd w:id="28"/>
      <w:bookmarkEnd w:id="29"/>
      <w:bookmarkEnd w:id="30"/>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1" w:name="_Toc31367"/>
      <w:bookmarkStart w:id="32" w:name="_Toc109889666"/>
      <w:bookmarkStart w:id="33" w:name="_Toc128037694"/>
      <w:bookmarkStart w:id="34" w:name="_Toc13816"/>
      <w:r>
        <w:rPr>
          <w:rFonts w:hint="eastAsia"/>
          <w:sz w:val="28"/>
          <w:szCs w:val="28"/>
        </w:rPr>
        <w:t>材料5：报名企业资质</w:t>
      </w:r>
      <w:bookmarkEnd w:id="31"/>
      <w:bookmarkEnd w:id="32"/>
      <w:bookmarkEnd w:id="33"/>
      <w:bookmarkEnd w:id="34"/>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5" w:name="_Toc5497"/>
      <w:bookmarkStart w:id="36" w:name="_Toc109889667"/>
      <w:bookmarkStart w:id="37" w:name="_Toc128037695"/>
      <w:bookmarkStart w:id="38" w:name="_Toc15845"/>
      <w:r>
        <w:rPr>
          <w:rFonts w:hint="eastAsia"/>
          <w:sz w:val="28"/>
          <w:szCs w:val="28"/>
        </w:rPr>
        <w:t>材料6：法定代表人证明书/法定代表人授权书</w:t>
      </w:r>
      <w:bookmarkEnd w:id="35"/>
      <w:bookmarkEnd w:id="36"/>
      <w:bookmarkEnd w:id="37"/>
      <w:bookmarkEnd w:id="38"/>
    </w:p>
    <w:p>
      <w:pPr>
        <w:numPr>
          <w:ilvl w:val="0"/>
          <w:numId w:val="4"/>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4"/>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9" w:name="_Toc109889669"/>
      <w:bookmarkStart w:id="40" w:name="_Toc31932"/>
      <w:bookmarkStart w:id="41" w:name="_Toc128037696"/>
      <w:bookmarkStart w:id="42" w:name="_Toc5403"/>
      <w:r>
        <w:rPr>
          <w:rFonts w:hint="eastAsia"/>
          <w:sz w:val="28"/>
          <w:szCs w:val="28"/>
        </w:rPr>
        <w:t>材料</w:t>
      </w:r>
      <w:r>
        <w:rPr>
          <w:sz w:val="28"/>
          <w:szCs w:val="28"/>
        </w:rPr>
        <w:t>7</w:t>
      </w:r>
      <w:r>
        <w:rPr>
          <w:rFonts w:hint="eastAsia"/>
          <w:sz w:val="28"/>
          <w:szCs w:val="28"/>
        </w:rPr>
        <w:t>：报名供应商医疗器械经营/生产许可证</w:t>
      </w:r>
      <w:bookmarkEnd w:id="39"/>
      <w:r>
        <w:rPr>
          <w:rFonts w:hint="eastAsia"/>
          <w:sz w:val="28"/>
          <w:szCs w:val="28"/>
        </w:rPr>
        <w:t>（备案凭证）</w:t>
      </w:r>
      <w:bookmarkEnd w:id="40"/>
      <w:bookmarkEnd w:id="41"/>
      <w:bookmarkEnd w:id="42"/>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3"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4" w:name="_Toc128037697"/>
      <w:bookmarkStart w:id="45" w:name="_Toc5018"/>
      <w:r>
        <w:rPr>
          <w:rFonts w:hint="eastAsia"/>
          <w:sz w:val="28"/>
          <w:szCs w:val="28"/>
        </w:rPr>
        <w:br w:type="page"/>
      </w:r>
    </w:p>
    <w:p>
      <w:pPr>
        <w:pStyle w:val="2"/>
        <w:ind w:left="0" w:firstLine="562"/>
        <w:rPr>
          <w:sz w:val="28"/>
          <w:szCs w:val="28"/>
        </w:rPr>
      </w:pPr>
      <w:bookmarkStart w:id="46" w:name="_Toc12276"/>
      <w:r>
        <w:rPr>
          <w:rFonts w:hint="eastAsia"/>
          <w:sz w:val="28"/>
          <w:szCs w:val="28"/>
        </w:rPr>
        <w:t xml:space="preserve">材料8： </w:t>
      </w:r>
      <w:bookmarkEnd w:id="43"/>
      <w:r>
        <w:rPr>
          <w:rFonts w:hint="eastAsia"/>
          <w:sz w:val="28"/>
          <w:szCs w:val="28"/>
        </w:rPr>
        <w:t>国产产品国内生产企业的营业执照、生产许可证（备案凭证）或进口产品国内合法代理企业的营业执照、医疗器械经营许可证（备案凭证）</w:t>
      </w:r>
      <w:bookmarkEnd w:id="44"/>
      <w:bookmarkEnd w:id="45"/>
      <w:bookmarkEnd w:id="46"/>
    </w:p>
    <w:p>
      <w:pPr>
        <w:pStyle w:val="2"/>
        <w:ind w:left="0" w:firstLine="562"/>
        <w:rPr>
          <w:sz w:val="28"/>
          <w:szCs w:val="28"/>
        </w:rPr>
      </w:pPr>
      <w:bookmarkStart w:id="47" w:name="_Toc109889671"/>
      <w:r>
        <w:rPr>
          <w:sz w:val="28"/>
          <w:szCs w:val="28"/>
        </w:rPr>
        <w:br w:type="page"/>
      </w:r>
      <w:bookmarkStart w:id="48" w:name="_Toc30122"/>
      <w:bookmarkStart w:id="49" w:name="_Toc128037698"/>
      <w:bookmarkStart w:id="50" w:name="_Toc19006"/>
      <w:r>
        <w:rPr>
          <w:rFonts w:hint="eastAsia"/>
          <w:sz w:val="28"/>
          <w:szCs w:val="28"/>
        </w:rPr>
        <w:t>材料</w:t>
      </w:r>
      <w:r>
        <w:rPr>
          <w:sz w:val="28"/>
          <w:szCs w:val="28"/>
        </w:rPr>
        <w:t>9</w:t>
      </w:r>
      <w:r>
        <w:rPr>
          <w:rFonts w:hint="eastAsia"/>
          <w:sz w:val="28"/>
          <w:szCs w:val="28"/>
        </w:rPr>
        <w:t>：医疗器械注册证（备案凭证）等</w:t>
      </w:r>
      <w:bookmarkEnd w:id="47"/>
      <w:bookmarkEnd w:id="48"/>
      <w:bookmarkEnd w:id="49"/>
      <w:bookmarkEnd w:id="50"/>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1" w:name="_Toc109889672"/>
      <w:r>
        <w:rPr>
          <w:sz w:val="28"/>
          <w:szCs w:val="28"/>
        </w:rPr>
        <w:br w:type="page"/>
      </w:r>
      <w:bookmarkStart w:id="52" w:name="_Toc15029"/>
      <w:bookmarkStart w:id="53" w:name="_Toc20749"/>
      <w:bookmarkStart w:id="54" w:name="_Toc128037699"/>
      <w:r>
        <w:rPr>
          <w:rFonts w:hint="eastAsia"/>
          <w:sz w:val="28"/>
          <w:szCs w:val="28"/>
        </w:rPr>
        <w:t>材料</w:t>
      </w:r>
      <w:r>
        <w:rPr>
          <w:sz w:val="28"/>
          <w:szCs w:val="28"/>
        </w:rPr>
        <w:t>10</w:t>
      </w:r>
      <w:r>
        <w:rPr>
          <w:rFonts w:hint="eastAsia"/>
          <w:sz w:val="28"/>
          <w:szCs w:val="28"/>
        </w:rPr>
        <w:t>：报名产品有效期内的各级企业授权书系列</w:t>
      </w:r>
      <w:bookmarkEnd w:id="51"/>
      <w:bookmarkEnd w:id="52"/>
      <w:bookmarkEnd w:id="53"/>
      <w:bookmarkEnd w:id="54"/>
      <w:bookmarkStart w:id="55" w:name="_Toc109889673"/>
    </w:p>
    <w:p>
      <w:pPr>
        <w:ind w:left="0" w:firstLine="562"/>
        <w:rPr>
          <w:sz w:val="28"/>
          <w:szCs w:val="28"/>
        </w:rPr>
      </w:pPr>
      <w:bookmarkStart w:id="56" w:name="_Toc128037700"/>
      <w:bookmarkStart w:id="57" w:name="_Toc10013"/>
      <w:r>
        <w:rPr>
          <w:rFonts w:hint="eastAsia"/>
          <w:sz w:val="28"/>
          <w:szCs w:val="28"/>
        </w:rPr>
        <w:br w:type="page"/>
      </w:r>
    </w:p>
    <w:p>
      <w:pPr>
        <w:pStyle w:val="2"/>
        <w:ind w:left="0" w:firstLine="562"/>
        <w:rPr>
          <w:sz w:val="28"/>
          <w:szCs w:val="28"/>
        </w:rPr>
      </w:pPr>
      <w:bookmarkStart w:id="58"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5"/>
      <w:bookmarkEnd w:id="56"/>
      <w:bookmarkEnd w:id="57"/>
      <w:r>
        <w:rPr>
          <w:rFonts w:hint="eastAsia"/>
          <w:sz w:val="28"/>
          <w:szCs w:val="28"/>
        </w:rPr>
        <w:t>（如有则提供）</w:t>
      </w:r>
      <w:bookmarkEnd w:id="58"/>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9" w:name="_Toc109889674"/>
      <w:r>
        <w:rPr>
          <w:sz w:val="28"/>
          <w:szCs w:val="28"/>
        </w:rPr>
        <w:br w:type="page"/>
      </w:r>
      <w:bookmarkStart w:id="60" w:name="_Toc25952"/>
      <w:bookmarkStart w:id="61" w:name="_Toc128037701"/>
      <w:bookmarkStart w:id="62" w:name="_Toc15362"/>
      <w:r>
        <w:rPr>
          <w:rFonts w:hint="eastAsia"/>
          <w:sz w:val="28"/>
          <w:szCs w:val="28"/>
        </w:rPr>
        <w:t>材料1</w:t>
      </w:r>
      <w:r>
        <w:rPr>
          <w:sz w:val="28"/>
          <w:szCs w:val="28"/>
        </w:rPr>
        <w:t>2</w:t>
      </w:r>
      <w:r>
        <w:rPr>
          <w:rFonts w:hint="eastAsia"/>
          <w:sz w:val="28"/>
          <w:szCs w:val="28"/>
        </w:rPr>
        <w:t>：企业质量管理体系认证（ISO9001、ISO13485）系列</w:t>
      </w:r>
      <w:bookmarkEnd w:id="59"/>
      <w:bookmarkEnd w:id="60"/>
      <w:bookmarkEnd w:id="61"/>
      <w:r>
        <w:rPr>
          <w:rFonts w:hint="eastAsia"/>
          <w:sz w:val="28"/>
          <w:szCs w:val="28"/>
        </w:rPr>
        <w:t>（如有则提供）</w:t>
      </w:r>
      <w:bookmarkEnd w:id="62"/>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3"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4" w:name="_Toc128037702"/>
      <w:bookmarkStart w:id="65" w:name="_Toc10610"/>
      <w:r>
        <w:rPr>
          <w:rStyle w:val="13"/>
          <w:rFonts w:hint="eastAsia"/>
          <w:sz w:val="28"/>
          <w:szCs w:val="28"/>
        </w:rPr>
        <w:br w:type="page"/>
      </w:r>
    </w:p>
    <w:bookmarkEnd w:id="63"/>
    <w:bookmarkEnd w:id="64"/>
    <w:bookmarkEnd w:id="65"/>
    <w:p>
      <w:pPr>
        <w:adjustRightInd w:val="0"/>
        <w:ind w:left="0" w:firstLine="281" w:firstLineChars="100"/>
        <w:rPr>
          <w:rFonts w:ascii="仿宋_GB2312" w:hAnsi="仿宋" w:eastAsia="仿宋_GB2312"/>
          <w:bCs/>
          <w:sz w:val="28"/>
          <w:szCs w:val="28"/>
        </w:rPr>
      </w:pPr>
      <w:bookmarkStart w:id="66" w:name="_Toc10298"/>
      <w:bookmarkStart w:id="67" w:name="_Toc128037703"/>
      <w:bookmarkStart w:id="68" w:name="_Toc24608"/>
      <w:r>
        <w:rPr>
          <w:rStyle w:val="14"/>
          <w:rFonts w:hint="eastAsia"/>
          <w:sz w:val="28"/>
          <w:szCs w:val="28"/>
        </w:rPr>
        <w:t>材料1</w:t>
      </w:r>
      <w:r>
        <w:rPr>
          <w:rStyle w:val="14"/>
          <w:sz w:val="28"/>
          <w:szCs w:val="28"/>
        </w:rPr>
        <w:t>3</w:t>
      </w:r>
      <w:r>
        <w:rPr>
          <w:rStyle w:val="14"/>
          <w:rFonts w:hint="eastAsia"/>
          <w:sz w:val="28"/>
          <w:szCs w:val="28"/>
        </w:rPr>
        <w:t>：业绩证明</w:t>
      </w:r>
      <w:bookmarkEnd w:id="66"/>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9" w:name="_Toc30490"/>
      <w:r>
        <w:rPr>
          <w:rStyle w:val="14"/>
          <w:rFonts w:hint="eastAsia"/>
          <w:sz w:val="28"/>
          <w:szCs w:val="28"/>
        </w:rPr>
        <w:t>材料14：</w:t>
      </w:r>
      <w:r>
        <w:rPr>
          <w:rFonts w:hint="eastAsia" w:cstheme="majorBidi"/>
          <w:b/>
          <w:bCs/>
          <w:sz w:val="28"/>
          <w:szCs w:val="28"/>
        </w:rPr>
        <w:t>商务要求（★）响应情况表</w:t>
      </w:r>
      <w:bookmarkEnd w:id="69"/>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0" w:name="_Toc9236"/>
      <w:r>
        <w:rPr>
          <w:rFonts w:hint="eastAsia"/>
          <w:sz w:val="28"/>
          <w:szCs w:val="28"/>
        </w:rPr>
        <w:t>材料</w:t>
      </w:r>
      <w:r>
        <w:rPr>
          <w:sz w:val="28"/>
          <w:szCs w:val="28"/>
        </w:rPr>
        <w:t>1</w:t>
      </w:r>
      <w:r>
        <w:rPr>
          <w:rFonts w:hint="eastAsia"/>
          <w:sz w:val="28"/>
          <w:szCs w:val="28"/>
        </w:rPr>
        <w:t>5：供货承诺函</w:t>
      </w:r>
      <w:bookmarkEnd w:id="67"/>
      <w:bookmarkEnd w:id="68"/>
      <w:bookmarkEnd w:id="70"/>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1" w:name="_Toc29976"/>
      <w:bookmarkStart w:id="72" w:name="_Toc128037704"/>
      <w:bookmarkStart w:id="73" w:name="_Toc5063"/>
      <w:r>
        <w:rPr>
          <w:rFonts w:hint="eastAsia"/>
          <w:sz w:val="28"/>
          <w:szCs w:val="28"/>
        </w:rPr>
        <w:t>材料16：其他供应商认为需要提供的材料</w:t>
      </w:r>
      <w:bookmarkEnd w:id="71"/>
      <w:bookmarkEnd w:id="72"/>
      <w:bookmarkEnd w:id="73"/>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Vrinda">
    <w:altName w:val="华文仿宋"/>
    <w:panose1 w:val="000004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abstractNum w:abstractNumId="3">
    <w:nsid w:val="3D3FC06F"/>
    <w:multiLevelType w:val="singleLevel"/>
    <w:tmpl w:val="3D3FC06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3D5681D"/>
    <w:rsid w:val="16D37657"/>
    <w:rsid w:val="1C05728E"/>
    <w:rsid w:val="22C05F11"/>
    <w:rsid w:val="415206D8"/>
    <w:rsid w:val="42003792"/>
    <w:rsid w:val="48665F5C"/>
    <w:rsid w:val="50A343BD"/>
    <w:rsid w:val="541F313C"/>
    <w:rsid w:val="58894BBA"/>
    <w:rsid w:val="5C1F74B4"/>
    <w:rsid w:val="5DBD0132"/>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17031</Words>
  <Characters>17661</Characters>
  <Lines>0</Lines>
  <Paragraphs>0</Paragraphs>
  <TotalTime>0</TotalTime>
  <ScaleCrop>false</ScaleCrop>
  <LinksUpToDate>false</LinksUpToDate>
  <CharactersWithSpaces>18378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2024-07-15T00:19:37Z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