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1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1807"/>
        <w:gridCol w:w="1791"/>
        <w:gridCol w:w="1987"/>
        <w:gridCol w:w="1378"/>
        <w:gridCol w:w="3418"/>
      </w:tblGrid>
      <w:tr w14:paraId="2061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C58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C7F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F53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90F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90C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0AE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4E60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134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00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一次性悬挂性注塑柄单手管针（颊针）</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D4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一次性悬挂性注塑柄单手管针（颊针）</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71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各规格型号（每根针带一个管套）</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21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42.8元/盒</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01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供临床中医针灸疗法用</w:t>
            </w:r>
          </w:p>
        </w:tc>
      </w:tr>
      <w:tr w14:paraId="1615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488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23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钛夹</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6A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钛夹</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A6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DC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14元/个</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77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供施行内窥镜微创手术时阻断夹闭腔内管状组织，主要适应证为胆结石、胆囊炎、胆息肉和阑尾炎。</w:t>
            </w:r>
          </w:p>
        </w:tc>
      </w:tr>
      <w:tr w14:paraId="6AC0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tcBorders>
              <w:left w:val="single" w:color="000000" w:sz="4" w:space="0"/>
              <w:bottom w:val="single" w:color="000000" w:sz="4" w:space="0"/>
              <w:right w:val="single" w:color="000000" w:sz="4" w:space="0"/>
            </w:tcBorders>
            <w:shd w:val="clear" w:color="auto" w:fill="auto"/>
            <w:vAlign w:val="center"/>
          </w:tcPr>
          <w:p w14:paraId="226F586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05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一次性使用穿刺针及附件</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C15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一次性使用穿刺针及附件</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A7C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A1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380元/包</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DA7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用于介入手术诊断或治疗时将导丝或导管引入血管。</w:t>
            </w:r>
          </w:p>
        </w:tc>
      </w:tr>
      <w:tr w14:paraId="6ED5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D52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4</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5D9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一次性使用口腔盘</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C57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一次性使用口腔盘</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D4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C5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6.6元/套</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C7B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sz w:val="24"/>
                <w:szCs w:val="24"/>
              </w:rPr>
              <w:t>该产品供医护人员对口腔科病人进行诊疗时使用。该产品为一次性使用的器械盒，由口镜</w:t>
            </w:r>
            <w:bookmarkStart w:id="75" w:name="_GoBack"/>
            <w:bookmarkEnd w:id="75"/>
            <w:r>
              <w:rPr>
                <w:rFonts w:ascii="宋体" w:hAnsi="宋体" w:eastAsia="宋体" w:cs="宋体"/>
                <w:sz w:val="24"/>
                <w:szCs w:val="24"/>
              </w:rPr>
              <w:t>1个、镊子1把、探针1个、围巾1张、铺巾1张（40cm*50cm）、棉卷4卷、棉球6个、餐巾纸1套、托盘1个、吸唾管（弱吸尖头）1根、三用枪喷头1个、医用手套3双（PE、乳胶无粉、丁晴各一双）、一次性使用无菌保护套（吸唾管、头枕各1套）、避污膜6片、口杯1个组成。</w:t>
            </w:r>
          </w:p>
        </w:tc>
      </w:tr>
      <w:tr w14:paraId="70F0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31F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5</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34A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抗Xa测定试剂盒（发色底物法）</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C2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抗Xa测定试剂盒（发色底物法）</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64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CDCE">
            <w:pPr>
              <w:keepNext w:val="0"/>
              <w:keepLines w:val="0"/>
              <w:widowControl/>
              <w:suppressLineNumbers w:val="0"/>
              <w:ind w:left="36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26.25元/人份</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67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用于体外定量测定人血浆中普通肝素（UFH）和低分子量肝素（LMWH）的活性。</w:t>
            </w:r>
          </w:p>
        </w:tc>
      </w:tr>
      <w:tr w14:paraId="751A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D307">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6</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4C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免疫球蛋白E测定试剂盒（胶乳免疫比浊法）</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9A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免疫球蛋白E测定试剂盒（胶乳免疫比浊法）</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C3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各规格型号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3113">
            <w:pPr>
              <w:keepNext w:val="0"/>
              <w:keepLines w:val="0"/>
              <w:widowControl/>
              <w:suppressLineNumbers w:val="0"/>
              <w:ind w:left="360" w:leftChars="0"/>
              <w:jc w:val="left"/>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5.23元/人份</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EE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本试剂盒用于体外定量测定人血清或血浆中免疫球蛋白E的含量。</w:t>
            </w:r>
          </w:p>
        </w:tc>
      </w:tr>
      <w:tr w14:paraId="20EF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0B6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7</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3E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全自动化学发光测定仪配套耗材</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07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医学检验科</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B0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详见附件</w:t>
            </w:r>
            <w:r>
              <w:rPr>
                <w:rFonts w:hint="eastAsia" w:cs="宋体"/>
                <w:i w:val="0"/>
                <w:iCs w:val="0"/>
                <w:color w:val="000000"/>
                <w:kern w:val="0"/>
                <w:sz w:val="24"/>
                <w:szCs w:val="24"/>
                <w:u w:val="none"/>
                <w:lang w:val="en-US" w:eastAsia="zh-CN" w:bidi="ar"/>
              </w:rPr>
              <w:t>1</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C626">
            <w:pPr>
              <w:keepNext w:val="0"/>
              <w:keepLines w:val="0"/>
              <w:widowControl/>
              <w:suppressLineNumbers w:val="0"/>
              <w:ind w:left="36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详见附件</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95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适用于四川携光Sharay 8000全自动化学发光测定仪配套耗材试剂。</w:t>
            </w:r>
          </w:p>
        </w:tc>
      </w:tr>
      <w:tr w14:paraId="0132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vMerge w:val="restart"/>
            <w:tcBorders>
              <w:top w:val="single" w:color="000000" w:sz="4" w:space="0"/>
              <w:left w:val="single" w:color="000000" w:sz="4" w:space="0"/>
              <w:right w:val="single" w:color="000000" w:sz="4" w:space="0"/>
            </w:tcBorders>
            <w:shd w:val="clear" w:color="auto" w:fill="auto"/>
            <w:vAlign w:val="center"/>
          </w:tcPr>
          <w:p w14:paraId="07A5FE5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08</w:t>
            </w:r>
          </w:p>
        </w:tc>
        <w:tc>
          <w:tcPr>
            <w:tcW w:w="1807" w:type="dxa"/>
            <w:vMerge w:val="restart"/>
            <w:tcBorders>
              <w:top w:val="single" w:color="000000" w:sz="4" w:space="0"/>
              <w:left w:val="single" w:color="000000" w:sz="4" w:space="0"/>
              <w:right w:val="single" w:color="000000" w:sz="4" w:space="0"/>
            </w:tcBorders>
            <w:shd w:val="clear" w:color="auto" w:fill="auto"/>
            <w:vAlign w:val="center"/>
          </w:tcPr>
          <w:p w14:paraId="4BDA13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真菌药敏试剂盒（显色法）、棒状杆菌鉴定药敏试剂盒(比色/比浊法)、链球菌/肠球菌鉴定药敏板(比色/比浊法)、奈瑟菌/嗜血杆菌鉴定药敏试剂盒(比色/比浊法)</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E4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真菌药敏试剂盒（显色法）</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3B4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C6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60元/人份</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21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1.预期用途：本产品用于非苛养酵母菌包括假丝酵母菌属、隐球菌属和曲霉属对抗真菌药物的体外敏感性检测，测定最低抑菌浓度(MIC)。 2.符合率:试剂板的符合率应为≥95%。 3.批内差:试剂板的批内不精密度应≤5%。 4.批间差试剂板的批间不精密度应≤10%。</w:t>
            </w:r>
          </w:p>
        </w:tc>
      </w:tr>
      <w:tr w14:paraId="76BA5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vMerge w:val="continue"/>
            <w:tcBorders>
              <w:left w:val="single" w:color="000000" w:sz="4" w:space="0"/>
              <w:right w:val="single" w:color="000000" w:sz="4" w:space="0"/>
            </w:tcBorders>
            <w:shd w:val="clear" w:color="auto" w:fill="auto"/>
            <w:vAlign w:val="center"/>
          </w:tcPr>
          <w:p w14:paraId="35CD932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7" w:type="dxa"/>
            <w:vMerge w:val="continue"/>
            <w:tcBorders>
              <w:left w:val="single" w:color="000000" w:sz="4" w:space="0"/>
              <w:right w:val="single" w:color="000000" w:sz="4" w:space="0"/>
            </w:tcBorders>
            <w:shd w:val="clear" w:color="auto" w:fill="auto"/>
            <w:vAlign w:val="center"/>
          </w:tcPr>
          <w:p w14:paraId="7D4ADB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AE8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棒状杆菌鉴定药敏试剂盒(比色/比浊法)</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0B8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835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60元/人份</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48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1.预期用途：本产品用于棒状杆菌的鉴定及药敏检测。 2.符合率：试剂板对质控菌株鉴定的符合率应为≥95%;试剂板对质控菌株抗菌药物MIC测定的符合率应为≥95%。 3.批内差：试剂板对质控菌株鉴定的批内不精密度应≤5%;试剂板对质控菌株抗菌药物MIC测定的批内不精密度应≤5%。 4.批间差：试剂板对质控菌株鉴定的批间不精密度应≤10%;试剂板对质控菌株抗菌药物MIC测定的批间不精密度应≤10%。</w:t>
            </w:r>
          </w:p>
        </w:tc>
      </w:tr>
      <w:tr w14:paraId="33F8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vMerge w:val="continue"/>
            <w:tcBorders>
              <w:left w:val="single" w:color="000000" w:sz="4" w:space="0"/>
              <w:right w:val="single" w:color="000000" w:sz="4" w:space="0"/>
            </w:tcBorders>
            <w:shd w:val="clear" w:color="auto" w:fill="auto"/>
            <w:vAlign w:val="center"/>
          </w:tcPr>
          <w:p w14:paraId="67BB53F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7" w:type="dxa"/>
            <w:vMerge w:val="continue"/>
            <w:tcBorders>
              <w:left w:val="single" w:color="000000" w:sz="4" w:space="0"/>
              <w:right w:val="single" w:color="000000" w:sz="4" w:space="0"/>
            </w:tcBorders>
            <w:shd w:val="clear" w:color="auto" w:fill="auto"/>
            <w:vAlign w:val="center"/>
          </w:tcPr>
          <w:p w14:paraId="3D79AB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78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链球菌/肠球菌鉴定药敏板(比色/比浊法)</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B9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D54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60元/人份</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791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1.预期用途：本产品用于链球菌/肠球菌触酶试验阴性的革兰氏阳性球菌的鉴定和抗菌药物MIC检测。 2.链球菌： （1）符合率：试剂板对质控菌株鉴定的符合率应为100%;试剂板对质控菌株抗菌药物MIC测定的符合率应为100%。 （2）批内不精密度：试剂板对质控菌株鉴定的批内不精密度应≤5%;试剂板对质控菌株抗菌药物MIC测定的批内不精密度应≤5%。 （3）批间不精密度：试剂板对质控菌株鉴定的批间不精密度应≤10%;试剂板对质控菌株抗菌药物MIC测定的批间不精密度应≤10%。 3.肠球菌： （1）符合率：试剂板对质控菌株抗菌药物MIC 测定的符合率应为100%。 （2）批内不精密度：试剂板对质控菌株抗菌药物MIC 测定的批内不精密度应≤5%。 （3）批间不精密度：试剂板对质控菌株抗菌药物MIC 测定的批间不精密度应≤10%。</w:t>
            </w:r>
          </w:p>
        </w:tc>
      </w:tr>
      <w:tr w14:paraId="7DF5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1" w:type="dxa"/>
            <w:vMerge w:val="continue"/>
            <w:tcBorders>
              <w:left w:val="single" w:color="000000" w:sz="4" w:space="0"/>
              <w:bottom w:val="single" w:color="000000" w:sz="4" w:space="0"/>
              <w:right w:val="single" w:color="000000" w:sz="4" w:space="0"/>
            </w:tcBorders>
            <w:shd w:val="clear" w:color="auto" w:fill="auto"/>
            <w:vAlign w:val="center"/>
          </w:tcPr>
          <w:p w14:paraId="0EE731F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7" w:type="dxa"/>
            <w:vMerge w:val="continue"/>
            <w:tcBorders>
              <w:left w:val="single" w:color="000000" w:sz="4" w:space="0"/>
              <w:bottom w:val="single" w:color="000000" w:sz="4" w:space="0"/>
              <w:right w:val="single" w:color="000000" w:sz="4" w:space="0"/>
            </w:tcBorders>
            <w:shd w:val="clear" w:color="auto" w:fill="auto"/>
            <w:vAlign w:val="center"/>
          </w:tcPr>
          <w:p w14:paraId="5E0E7F0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034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奈瑟菌/嗜血杆菌鉴定药敏试剂盒(比色/比浊法)</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4B3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16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60元/人份</w:t>
            </w:r>
          </w:p>
        </w:tc>
        <w:tc>
          <w:tcPr>
            <w:tcW w:w="3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578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1.预期用途：本产品用于奈瑟菌和嗜血杆菌的鉴定及药敏检测。 2.符合率：试剂板对质控菌株鉴定的符合率应为≥95%;试剂板对质控菌株抗菌药物MIC测定的符合率应为≥95%。 3.批内差：试剂板对质控菌株鉴定的批内不精密度应≤5%;试剂板对质控菌株抗菌药物MIC 测定的批内不精密度应≤5%。 4.批间差：试剂板对质控菌株鉴定的批间不精密度应≤10%;试剂板对质控菌株抗菌药物MIC测定的批间不精密度应≤10%。</w:t>
            </w:r>
          </w:p>
        </w:tc>
      </w:tr>
    </w:tbl>
    <w:p w14:paraId="6639359B">
      <w:pPr>
        <w:ind w:left="0" w:leftChars="0" w:firstLine="0" w:firstLineChars="0"/>
        <w:rPr>
          <w:rFonts w:ascii="方正小标宋_GBK" w:eastAsia="方正小标宋_GBK"/>
          <w:b w:val="0"/>
          <w:sz w:val="44"/>
          <w:szCs w:val="44"/>
        </w:rPr>
      </w:pPr>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128037686"/>
      <w:bookmarkStart w:id="2" w:name="_Toc3186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128037689"/>
      <w:bookmarkStart w:id="14" w:name="_Toc532"/>
      <w:bookmarkStart w:id="15" w:name="_Toc109889663"/>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5BCA90F1">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490632F1">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7744"/>
      <w:bookmarkStart w:id="19" w:name="_Toc22203"/>
      <w:bookmarkStart w:id="20" w:name="_Toc109889664"/>
      <w:bookmarkStart w:id="21" w:name="_Toc128037690"/>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09889665"/>
      <w:bookmarkStart w:id="23" w:name="_Toc128037691"/>
      <w:bookmarkStart w:id="24" w:name="_Toc31500"/>
      <w:bookmarkStart w:id="25" w:name="_Toc2747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28037692"/>
            <w:bookmarkStart w:id="27" w:name="_Toc17048"/>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1C7D032B">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28037693"/>
      <w:bookmarkStart w:id="30" w:name="_Toc19294"/>
      <w:bookmarkStart w:id="31" w:name="_Toc2241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10794C36">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331A10D6">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31367"/>
      <w:bookmarkStart w:id="33" w:name="_Toc109889666"/>
      <w:bookmarkStart w:id="34" w:name="_Toc128037694"/>
      <w:bookmarkStart w:id="35"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28037695"/>
      <w:bookmarkStart w:id="37" w:name="_Toc5497"/>
      <w:bookmarkStart w:id="38" w:name="_Toc109889667"/>
      <w:bookmarkStart w:id="39"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5F0687D7">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31932"/>
      <w:bookmarkStart w:id="42" w:name="_Toc128037696"/>
      <w:bookmarkStart w:id="43" w:name="_Toc5403"/>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5018"/>
      <w:bookmarkStart w:id="46" w:name="_Toc128037697"/>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19006"/>
      <w:bookmarkStart w:id="50" w:name="_Toc30122"/>
      <w:bookmarkStart w:id="51"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20749"/>
      <w:bookmarkStart w:id="54" w:name="_Toc15029"/>
      <w:bookmarkStart w:id="55"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0013"/>
      <w:bookmarkStart w:id="58" w:name="_Toc128037700"/>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128037704"/>
      <w:bookmarkStart w:id="73" w:name="_Toc29976"/>
      <w:bookmarkStart w:id="74"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07B7F2C"/>
    <w:rsid w:val="024C32FA"/>
    <w:rsid w:val="06182C4A"/>
    <w:rsid w:val="09E16599"/>
    <w:rsid w:val="0A470453"/>
    <w:rsid w:val="0A551EF8"/>
    <w:rsid w:val="0C5F6779"/>
    <w:rsid w:val="0FB32037"/>
    <w:rsid w:val="13D5681D"/>
    <w:rsid w:val="15A246D0"/>
    <w:rsid w:val="16D37657"/>
    <w:rsid w:val="1A771E43"/>
    <w:rsid w:val="1C05728E"/>
    <w:rsid w:val="1C8A7E3C"/>
    <w:rsid w:val="1EE942D6"/>
    <w:rsid w:val="1EEE1F23"/>
    <w:rsid w:val="20790083"/>
    <w:rsid w:val="21BC09BF"/>
    <w:rsid w:val="22C05F11"/>
    <w:rsid w:val="24EB277E"/>
    <w:rsid w:val="29C029D0"/>
    <w:rsid w:val="2A71325F"/>
    <w:rsid w:val="2CAA4DFA"/>
    <w:rsid w:val="2E187D7F"/>
    <w:rsid w:val="312C1135"/>
    <w:rsid w:val="313F091E"/>
    <w:rsid w:val="33DD7529"/>
    <w:rsid w:val="36281875"/>
    <w:rsid w:val="37746F36"/>
    <w:rsid w:val="3FCB4A50"/>
    <w:rsid w:val="40BE1848"/>
    <w:rsid w:val="415206D8"/>
    <w:rsid w:val="41693689"/>
    <w:rsid w:val="42003792"/>
    <w:rsid w:val="4D756102"/>
    <w:rsid w:val="52203AE6"/>
    <w:rsid w:val="541F313C"/>
    <w:rsid w:val="5C1F74B4"/>
    <w:rsid w:val="5C8C08B6"/>
    <w:rsid w:val="60EF5C8E"/>
    <w:rsid w:val="61FF374A"/>
    <w:rsid w:val="65B034ED"/>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12057</Words>
  <Characters>12384</Characters>
  <Lines>0</Lines>
  <Paragraphs>0</Paragraphs>
  <TotalTime>0</TotalTime>
  <ScaleCrop>false</ScaleCrop>
  <LinksUpToDate>false</LinksUpToDate>
  <CharactersWithSpaces>12588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2025-04-11T01:17:22Z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F2C8D1978A9F44AAB31A7F08351A467D_13</vt:lpwstr>
  </property>
  <property fmtid="{D5CDD505-2E9C-101B-9397-08002B2CF9AE}" pid="4" name="KSOTemplateDocerSaveRecord">
    <vt:lpwstr>eyJoZGlkIjoiOTVkMjRlZTU3Y2ZhYmJjODRkMmJjYTBjMzc0ZmRhOGEiLCJ1c2VySWQiOiI5MDQyNzAyNzEifQ==</vt:lpwstr>
  </property>
</Properties>
</file>