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A0696">
      <w:pPr>
        <w:widowControl/>
        <w:adjustRightInd w:val="0"/>
        <w:snapToGrid w:val="0"/>
        <w:ind w:firstLine="723" w:firstLineChars="200"/>
        <w:jc w:val="center"/>
        <w:rPr>
          <w:rFonts w:hint="eastAsia" w:ascii="仿宋_GB2312" w:eastAsia="仿宋_GB2312"/>
          <w:b/>
          <w:bCs/>
          <w:color w:val="000000" w:themeColor="text1"/>
          <w:sz w:val="36"/>
          <w:szCs w:val="44"/>
          <w:lang w:val="en-US" w:eastAsia="zh-CN"/>
        </w:rPr>
      </w:pPr>
      <w:r>
        <w:rPr>
          <w:rFonts w:hint="eastAsia" w:ascii="仿宋_GB2312" w:eastAsia="仿宋_GB2312"/>
          <w:b/>
          <w:bCs/>
          <w:color w:val="000000" w:themeColor="text1"/>
          <w:sz w:val="36"/>
          <w:szCs w:val="44"/>
          <w:lang w:val="en-US" w:eastAsia="zh-CN"/>
        </w:rPr>
        <w:t>广州中医药大学第六临床医学院</w:t>
      </w:r>
    </w:p>
    <w:p w14:paraId="6585420A">
      <w:pPr>
        <w:widowControl/>
        <w:adjustRightInd w:val="0"/>
        <w:snapToGrid w:val="0"/>
        <w:ind w:firstLine="723" w:firstLineChars="200"/>
        <w:jc w:val="center"/>
        <w:rPr>
          <w:rFonts w:ascii="仿宋_GB2312" w:eastAsia="仿宋_GB2312"/>
          <w:b/>
          <w:bCs/>
          <w:color w:val="000000" w:themeColor="text1"/>
          <w:sz w:val="36"/>
          <w:szCs w:val="44"/>
        </w:rPr>
      </w:pPr>
      <w:r>
        <w:rPr>
          <w:rFonts w:hint="eastAsia" w:ascii="仿宋_GB2312" w:eastAsia="仿宋_GB2312"/>
          <w:b/>
          <w:bCs/>
          <w:color w:val="000000" w:themeColor="text1"/>
          <w:sz w:val="36"/>
          <w:szCs w:val="44"/>
          <w:lang w:val="en-US" w:eastAsia="zh-CN"/>
        </w:rPr>
        <w:t>2025年博士研究生招生</w:t>
      </w:r>
      <w:r>
        <w:rPr>
          <w:rFonts w:hint="eastAsia" w:ascii="仿宋_GB2312" w:eastAsia="仿宋_GB2312"/>
          <w:b/>
          <w:bCs/>
          <w:color w:val="000000" w:themeColor="text1"/>
          <w:sz w:val="36"/>
          <w:szCs w:val="44"/>
        </w:rPr>
        <w:t>专业课考核题目</w:t>
      </w:r>
    </w:p>
    <w:tbl>
      <w:tblPr>
        <w:tblStyle w:val="7"/>
        <w:tblW w:w="97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51"/>
        <w:gridCol w:w="7154"/>
      </w:tblGrid>
      <w:tr w14:paraId="56BD7D8C">
        <w:tblPrEx>
          <w:tblLayout w:type="fixed"/>
        </w:tblPrEx>
        <w:trPr>
          <w:trHeight w:val="596" w:hRule="atLeast"/>
        </w:trPr>
        <w:tc>
          <w:tcPr>
            <w:tcW w:w="1713" w:type="dxa"/>
            <w:vAlign w:val="center"/>
          </w:tcPr>
          <w:p w14:paraId="028E0E4C">
            <w:pPr>
              <w:widowControl/>
              <w:adjustRightInd w:val="0"/>
              <w:snapToGrid w:val="0"/>
              <w:jc w:val="center"/>
              <w:rPr>
                <w:rFonts w:hint="eastAsia" w:ascii="仿宋_GB2312" w:hAnsi="Times New Roman" w:eastAsia="仿宋_GB2312" w:cs="Times New Roman"/>
                <w:b/>
                <w:bCs/>
                <w:kern w:val="0"/>
                <w:sz w:val="22"/>
                <w:szCs w:val="28"/>
              </w:rPr>
            </w:pPr>
            <w:r>
              <w:rPr>
                <w:rFonts w:hint="eastAsia" w:ascii="仿宋_GB2312" w:hAnsi="Times New Roman" w:eastAsia="仿宋_GB2312" w:cs="Times New Roman"/>
                <w:b/>
                <w:bCs/>
                <w:kern w:val="0"/>
                <w:sz w:val="22"/>
                <w:szCs w:val="28"/>
              </w:rPr>
              <w:t>专业名称</w:t>
            </w:r>
          </w:p>
          <w:p w14:paraId="6233D667">
            <w:pPr>
              <w:widowControl/>
              <w:adjustRightInd w:val="0"/>
              <w:snapToGrid w:val="0"/>
              <w:jc w:val="center"/>
              <w:rPr>
                <w:rFonts w:ascii="仿宋_GB2312" w:hAnsi="Times New Roman" w:eastAsia="仿宋_GB2312" w:cs="Times New Roman"/>
                <w:b/>
                <w:bCs/>
                <w:kern w:val="0"/>
                <w:sz w:val="22"/>
                <w:szCs w:val="28"/>
              </w:rPr>
            </w:pPr>
            <w:r>
              <w:rPr>
                <w:rFonts w:hint="eastAsia" w:ascii="仿宋_GB2312" w:hAnsi="Times New Roman" w:eastAsia="仿宋_GB2312" w:cs="Times New Roman"/>
                <w:b/>
                <w:bCs/>
                <w:kern w:val="0"/>
                <w:sz w:val="22"/>
                <w:szCs w:val="28"/>
              </w:rPr>
              <w:t>及代码</w:t>
            </w:r>
          </w:p>
        </w:tc>
        <w:tc>
          <w:tcPr>
            <w:tcW w:w="851" w:type="dxa"/>
            <w:vAlign w:val="center"/>
          </w:tcPr>
          <w:p w14:paraId="481D5BE9">
            <w:pPr>
              <w:widowControl/>
              <w:adjustRightInd w:val="0"/>
              <w:snapToGrid w:val="0"/>
              <w:jc w:val="center"/>
              <w:rPr>
                <w:rFonts w:ascii="仿宋_GB2312" w:hAnsi="Times New Roman" w:eastAsia="仿宋_GB2312" w:cs="Times New Roman"/>
                <w:b/>
                <w:bCs/>
                <w:kern w:val="0"/>
                <w:sz w:val="22"/>
                <w:szCs w:val="28"/>
              </w:rPr>
            </w:pPr>
            <w:r>
              <w:rPr>
                <w:rFonts w:hint="eastAsia" w:ascii="仿宋_GB2312" w:hAnsi="Times New Roman" w:eastAsia="仿宋_GB2312" w:cs="Times New Roman"/>
                <w:b/>
                <w:bCs/>
                <w:kern w:val="0"/>
                <w:sz w:val="22"/>
                <w:szCs w:val="28"/>
              </w:rPr>
              <w:t>导师</w:t>
            </w:r>
          </w:p>
          <w:p w14:paraId="71014213">
            <w:pPr>
              <w:widowControl/>
              <w:adjustRightInd w:val="0"/>
              <w:snapToGrid w:val="0"/>
              <w:jc w:val="center"/>
              <w:rPr>
                <w:rFonts w:ascii="仿宋_GB2312" w:hAnsi="Times New Roman" w:eastAsia="仿宋_GB2312" w:cs="Times New Roman"/>
                <w:b/>
                <w:bCs/>
                <w:kern w:val="0"/>
                <w:sz w:val="22"/>
                <w:szCs w:val="24"/>
              </w:rPr>
            </w:pPr>
            <w:r>
              <w:rPr>
                <w:rFonts w:hint="eastAsia" w:ascii="仿宋_GB2312" w:hAnsi="Times New Roman" w:eastAsia="仿宋_GB2312" w:cs="Times New Roman"/>
                <w:b/>
                <w:bCs/>
                <w:kern w:val="0"/>
                <w:sz w:val="22"/>
                <w:szCs w:val="28"/>
              </w:rPr>
              <w:t>姓名</w:t>
            </w:r>
          </w:p>
        </w:tc>
        <w:tc>
          <w:tcPr>
            <w:tcW w:w="7154" w:type="dxa"/>
            <w:vAlign w:val="center"/>
          </w:tcPr>
          <w:p w14:paraId="6E63DD7E">
            <w:pPr>
              <w:widowControl/>
              <w:adjustRightInd w:val="0"/>
              <w:snapToGrid w:val="0"/>
              <w:jc w:val="center"/>
              <w:rPr>
                <w:rFonts w:ascii="仿宋_GB2312" w:hAnsi="Times New Roman" w:eastAsia="仿宋_GB2312" w:cs="Times New Roman"/>
                <w:b/>
                <w:bCs/>
                <w:kern w:val="0"/>
                <w:sz w:val="22"/>
                <w:szCs w:val="28"/>
              </w:rPr>
            </w:pPr>
            <w:r>
              <w:rPr>
                <w:rFonts w:hint="eastAsia" w:ascii="仿宋_GB2312" w:hAnsi="Times New Roman" w:eastAsia="仿宋_GB2312" w:cs="Times New Roman"/>
                <w:b/>
                <w:bCs/>
                <w:kern w:val="0"/>
                <w:sz w:val="22"/>
                <w:szCs w:val="28"/>
              </w:rPr>
              <w:t>专业课考核题目</w:t>
            </w:r>
          </w:p>
        </w:tc>
      </w:tr>
      <w:tr w14:paraId="06369603">
        <w:tblPrEx>
          <w:tblLayout w:type="fixed"/>
        </w:tblPrEx>
        <w:trPr>
          <w:trHeight w:val="3115" w:hRule="atLeast"/>
        </w:trPr>
        <w:tc>
          <w:tcPr>
            <w:tcW w:w="1713" w:type="dxa"/>
            <w:vAlign w:val="center"/>
          </w:tcPr>
          <w:p w14:paraId="665BC9BC">
            <w:pPr>
              <w:widowControl/>
              <w:adjustRightInd w:val="0"/>
              <w:snapToGrid w:val="0"/>
              <w:spacing w:line="280" w:lineRule="exact"/>
              <w:jc w:val="center"/>
              <w:rPr>
                <w:rFonts w:hint="default" w:ascii="仿宋_GB2312" w:hAnsi="Times New Roman" w:eastAsia="仿宋_GB2312" w:cs="Times New Roman"/>
                <w:bCs/>
                <w:kern w:val="0"/>
                <w:sz w:val="21"/>
                <w:szCs w:val="21"/>
                <w:lang w:val="en-US" w:eastAsia="zh-CN"/>
              </w:rPr>
            </w:pPr>
            <w:r>
              <w:rPr>
                <w:rFonts w:hint="eastAsia" w:ascii="仿宋_GB2312" w:hAnsi="Times New Roman" w:eastAsia="仿宋_GB2312" w:cs="Times New Roman"/>
                <w:bCs/>
                <w:kern w:val="0"/>
                <w:sz w:val="21"/>
                <w:szCs w:val="21"/>
              </w:rPr>
              <w:t>10</w:t>
            </w:r>
            <w:r>
              <w:rPr>
                <w:rFonts w:hint="eastAsia" w:ascii="仿宋_GB2312" w:hAnsi="Times New Roman" w:eastAsia="仿宋_GB2312" w:cs="Times New Roman"/>
                <w:bCs/>
                <w:kern w:val="0"/>
                <w:sz w:val="21"/>
                <w:szCs w:val="21"/>
                <w:lang w:val="en-US" w:eastAsia="zh-CN"/>
              </w:rPr>
              <w:t>5709</w:t>
            </w:r>
          </w:p>
          <w:p w14:paraId="154FC16F">
            <w:pPr>
              <w:widowControl/>
              <w:adjustRightInd w:val="0"/>
              <w:snapToGrid w:val="0"/>
              <w:spacing w:line="280" w:lineRule="exact"/>
              <w:jc w:val="center"/>
              <w:rPr>
                <w:rFonts w:hint="default" w:ascii="仿宋_GB2312" w:hAnsi="Times New Roman" w:eastAsia="仿宋_GB2312" w:cs="Times New Roman"/>
                <w:bCs/>
                <w:kern w:val="0"/>
                <w:sz w:val="21"/>
                <w:szCs w:val="21"/>
                <w:lang w:val="en-US" w:eastAsia="zh-CN"/>
              </w:rPr>
            </w:pPr>
            <w:r>
              <w:rPr>
                <w:rFonts w:hint="eastAsia" w:ascii="仿宋_GB2312" w:hAnsi="Times New Roman" w:eastAsia="仿宋_GB2312" w:cs="Times New Roman"/>
                <w:bCs/>
                <w:kern w:val="0"/>
                <w:sz w:val="21"/>
                <w:szCs w:val="21"/>
                <w:lang w:val="en-US" w:eastAsia="zh-CN"/>
              </w:rPr>
              <w:t>中西医结合临床</w:t>
            </w:r>
          </w:p>
        </w:tc>
        <w:tc>
          <w:tcPr>
            <w:tcW w:w="851" w:type="dxa"/>
            <w:vAlign w:val="center"/>
          </w:tcPr>
          <w:p w14:paraId="34F9B539">
            <w:pPr>
              <w:widowControl/>
              <w:adjustRightInd w:val="0"/>
              <w:snapToGrid w:val="0"/>
              <w:spacing w:line="280" w:lineRule="exact"/>
              <w:jc w:val="center"/>
              <w:rPr>
                <w:rFonts w:hint="default" w:ascii="仿宋_GB2312" w:hAnsi="Times New Roman" w:eastAsia="仿宋_GB2312" w:cs="Times New Roman"/>
                <w:bCs/>
                <w:kern w:val="0"/>
                <w:sz w:val="21"/>
                <w:szCs w:val="21"/>
                <w:lang w:val="en-US" w:eastAsia="zh-CN"/>
              </w:rPr>
            </w:pPr>
            <w:r>
              <w:rPr>
                <w:rFonts w:hint="eastAsia" w:ascii="仿宋_GB2312" w:hAnsi="Times New Roman" w:eastAsia="仿宋_GB2312" w:cs="Times New Roman"/>
                <w:bCs/>
                <w:kern w:val="0"/>
                <w:sz w:val="21"/>
                <w:szCs w:val="21"/>
                <w:lang w:val="en-US" w:eastAsia="zh-CN"/>
              </w:rPr>
              <w:t>晋金兰</w:t>
            </w:r>
          </w:p>
        </w:tc>
        <w:tc>
          <w:tcPr>
            <w:tcW w:w="7154" w:type="dxa"/>
            <w:vAlign w:val="center"/>
          </w:tcPr>
          <w:p w14:paraId="68977BC9">
            <w:pPr>
              <w:widowControl/>
              <w:adjustRightInd w:val="0"/>
              <w:snapToGrid w:val="0"/>
              <w:spacing w:line="280" w:lineRule="exact"/>
              <w:jc w:val="left"/>
              <w:rPr>
                <w:rFonts w:hint="eastAsia"/>
              </w:rPr>
            </w:pPr>
            <w:r>
              <w:rPr>
                <w:rFonts w:hint="eastAsia"/>
              </w:rPr>
              <w:t>1、请根据你的专业知识，谈一下重症医学研究领域目前有哪些临床问题需要解决？重症医学专业前言科研热点有哪些？</w:t>
            </w:r>
            <w:r>
              <w:rPr>
                <w:rFonts w:hint="eastAsia"/>
                <w:lang w:eastAsia="zh-CN"/>
              </w:rPr>
              <w:t>（25分）</w:t>
            </w:r>
          </w:p>
          <w:p w14:paraId="58D34AD8">
            <w:pPr>
              <w:widowControl/>
              <w:adjustRightInd w:val="0"/>
              <w:snapToGrid w:val="0"/>
              <w:spacing w:line="280" w:lineRule="exact"/>
              <w:jc w:val="left"/>
              <w:rPr>
                <w:rFonts w:hint="eastAsia"/>
              </w:rPr>
            </w:pPr>
            <w:r>
              <w:rPr>
                <w:rFonts w:hint="eastAsia"/>
              </w:rPr>
              <w:t>2、请你结合现代生物学与中西医理论知识及你对脓毒症研究领域的前沿知识，谈谈目前针对脓毒症研究领域，有哪些具有潜力的经方。</w:t>
            </w:r>
            <w:r>
              <w:rPr>
                <w:rFonts w:hint="eastAsia"/>
                <w:lang w:eastAsia="zh-CN"/>
              </w:rPr>
              <w:t>（25分）</w:t>
            </w:r>
          </w:p>
          <w:p w14:paraId="1BECEA8B">
            <w:pPr>
              <w:widowControl/>
              <w:adjustRightInd w:val="0"/>
              <w:snapToGrid w:val="0"/>
              <w:spacing w:line="280" w:lineRule="exact"/>
              <w:jc w:val="left"/>
              <w:rPr>
                <w:rFonts w:hint="eastAsia"/>
              </w:rPr>
            </w:pPr>
            <w:r>
              <w:rPr>
                <w:rFonts w:hint="eastAsia"/>
              </w:rPr>
              <w:t>3、现有研究显示，针灸可通过迷走神经调控炎症反应。请你据此设计一项针对ARDS的实验研究。</w:t>
            </w:r>
            <w:r>
              <w:rPr>
                <w:rFonts w:hint="eastAsia"/>
                <w:lang w:eastAsia="zh-CN"/>
              </w:rPr>
              <w:t>（25分）</w:t>
            </w:r>
          </w:p>
          <w:p w14:paraId="68977BC9">
            <w:pPr>
              <w:widowControl/>
              <w:adjustRightInd w:val="0"/>
              <w:snapToGrid w:val="0"/>
              <w:spacing w:line="280" w:lineRule="exact"/>
              <w:jc w:val="left"/>
              <w:rPr>
                <w:rFonts w:hint="eastAsia" w:ascii="仿宋_GB2312" w:hAnsi="Times New Roman" w:eastAsia="仿宋_GB2312" w:cs="Times New Roman"/>
                <w:bCs/>
                <w:kern w:val="0"/>
                <w:sz w:val="21"/>
                <w:szCs w:val="21"/>
              </w:rPr>
            </w:pPr>
            <w:r>
              <w:rPr>
                <w:rFonts w:hint="eastAsia"/>
              </w:rPr>
              <w:t>4、请你谈谈在当今人工智能迅速发展的当今时代，作为一名博士研究生，如何看待其利弊，并请就如何将这一科技技术和各种专业数据库有机结合，提升自身科研能力和素养展开论述。</w:t>
            </w:r>
            <w:r>
              <w:rPr>
                <w:rFonts w:hint="eastAsia"/>
                <w:lang w:eastAsia="zh-CN"/>
              </w:rPr>
              <w:t>（25分）</w:t>
            </w:r>
          </w:p>
        </w:tc>
      </w:tr>
    </w:tbl>
    <w:p w14:paraId="4FAF1ED6">
      <w:pPr>
        <w:widowControl/>
        <w:adjustRightInd w:val="0"/>
        <w:snapToGrid w:val="0"/>
        <w:spacing w:line="280" w:lineRule="exact"/>
        <w:jc w:val="both"/>
        <w:rPr>
          <w:rFonts w:hint="eastAsia" w:ascii="仿宋_GB2312" w:hAnsi="Times New Roman" w:eastAsia="仿宋_GB2312" w:cs="Times New Roman"/>
          <w:bCs/>
          <w:color w:val="FF0000"/>
          <w:kern w:val="0"/>
          <w:sz w:val="21"/>
          <w:szCs w:val="21"/>
          <w:lang w:val="en-US" w:eastAsia="zh-CN"/>
        </w:rPr>
      </w:pPr>
      <w:bookmarkStart w:id="0" w:name="_GoBack"/>
      <w:bookmarkEnd w:id="0"/>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semiHidden/>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1383</Words>
  <Characters>1476</Characters>
  <Lines>9</Lines>
  <Paragraphs>2</Paragraphs>
  <TotalTime>0</TotalTime>
  <ScaleCrop>false</ScaleCrop>
  <LinksUpToDate>false</LinksUpToDate>
  <CharactersWithSpaces>1485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2021-05-06T14:08:00Z</dcterms:created>
  <dc:creator>范小洪</dc:creator>
  <cp:lastModifiedBy>iPhone</cp:lastModifiedBy>
  <cp:lastPrinted>2023-05-11T11:12:00Z</cp:lastPrinted>
  <dcterms:modified xsi:type="dcterms:W3CDTF">2025-05-07T21:48:55Z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2052-12.22.1</vt:lpwstr>
  </property>
  <property fmtid="{D5CDD505-2E9C-101B-9397-08002B2CF9AE}" pid="3" name="ICV">
    <vt:lpwstr>48117CFDFA68407791F12D54C898CF38_12</vt:lpwstr>
  </property>
  <property fmtid="{D5CDD505-2E9C-101B-9397-08002B2CF9AE}" pid="4" name="KSOTemplateDocerSaveRecord">
    <vt:lpwstr>eyJoZGlkIjoiMDNlNzdiODE1NDljMDEzODY5Y2QzMjYyMTJhMjM0MDkiLCJ1c2VySWQiOiIyOTcyNDcxODgifQ==</vt:lpwstr>
  </property>
</Properties>
</file>