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397"/>
        <w:gridCol w:w="2005"/>
        <w:gridCol w:w="1356"/>
        <w:gridCol w:w="1442"/>
        <w:gridCol w:w="2915"/>
      </w:tblGrid>
      <w:tr w14:paraId="198D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10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78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A9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76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2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E6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35C1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restart"/>
            <w:tcBorders>
              <w:top w:val="single" w:color="000000" w:sz="4" w:space="0"/>
              <w:left w:val="single" w:color="000000" w:sz="4" w:space="0"/>
              <w:right w:val="single" w:color="000000" w:sz="4" w:space="0"/>
            </w:tcBorders>
            <w:shd w:val="clear" w:color="auto" w:fill="auto"/>
            <w:vAlign w:val="center"/>
          </w:tcPr>
          <w:p w14:paraId="602E78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AC6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医学检验科试剂耗材-贝克曼DXI800</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4F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降钙素测定试剂盒（化学发光法）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6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04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22元/测试</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25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用于体外定量测定人血清或血浆样本中降钙素（Calcitonin，CT）的浓度。适用于贝克曼DXI800设备。</w:t>
            </w:r>
          </w:p>
        </w:tc>
      </w:tr>
      <w:tr w14:paraId="1E5C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4E3A04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ED00">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0A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胃蛋白酶原Ⅰ测定试剂盒（化学发光法）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10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F1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25.5元/测试</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FE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用于体外定量测定人血清或血浆样本中胃蛋白酶原I（PGI）的浓度。适用于贝克曼DXI800设备。</w:t>
            </w:r>
          </w:p>
        </w:tc>
      </w:tr>
      <w:tr w14:paraId="7DC0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29C917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26D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胃蛋白酶原II测定试剂盒（化学发光法）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74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7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25.5元/测试</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2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用于体外定量测定人血清或血浆样本中胃蛋白酶原Ⅱ（PGⅡ）的浓度。适用于贝克曼DXI800设备。</w:t>
            </w:r>
          </w:p>
        </w:tc>
      </w:tr>
      <w:tr w14:paraId="20EE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bottom w:val="single" w:color="000000" w:sz="4" w:space="0"/>
              <w:right w:val="single" w:color="000000" w:sz="4" w:space="0"/>
            </w:tcBorders>
            <w:shd w:val="clear" w:color="auto" w:fill="auto"/>
            <w:vAlign w:val="center"/>
          </w:tcPr>
          <w:p w14:paraId="7DCBCD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B674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9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神经元特异性烯醇化酶测定试剂盒（化学发光法）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C0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1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27元/测试</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4D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用于体外定量测定人血清样本中神经元特异性烯醇化酶（NSE）的浓度。适用于贝克曼DXI800设备。</w:t>
            </w:r>
          </w:p>
        </w:tc>
      </w:tr>
      <w:tr w14:paraId="36A2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restart"/>
            <w:tcBorders>
              <w:top w:val="single" w:color="000000" w:sz="4" w:space="0"/>
              <w:left w:val="single" w:color="000000" w:sz="4" w:space="0"/>
              <w:right w:val="single" w:color="000000" w:sz="4" w:space="0"/>
            </w:tcBorders>
            <w:shd w:val="clear" w:color="auto" w:fill="auto"/>
            <w:vAlign w:val="center"/>
          </w:tcPr>
          <w:p w14:paraId="22FA4E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B7A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检验试剂耗材-雅培Alinity i</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DF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抗环状胍氨酸多肽抗体测定试剂盒（化学发光微粒子免疫检测法）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C5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20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6768元/盒</w:t>
            </w:r>
          </w:p>
        </w:tc>
        <w:tc>
          <w:tcPr>
            <w:tcW w:w="2915" w:type="dxa"/>
            <w:vMerge w:val="restart"/>
            <w:tcBorders>
              <w:top w:val="single" w:color="000000" w:sz="4" w:space="0"/>
              <w:left w:val="single" w:color="000000" w:sz="4" w:space="0"/>
              <w:right w:val="single" w:color="000000" w:sz="4" w:space="0"/>
            </w:tcBorders>
            <w:shd w:val="clear" w:color="auto" w:fill="auto"/>
            <w:vAlign w:val="center"/>
          </w:tcPr>
          <w:p w14:paraId="463CFC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适用于雅培Alinity i</w:t>
            </w:r>
          </w:p>
        </w:tc>
      </w:tr>
      <w:tr w14:paraId="5D8B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1134CB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BE4B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AF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抗环状胍氨酸多肽抗体校准品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46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1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2070元/盒</w:t>
            </w:r>
          </w:p>
        </w:tc>
        <w:tc>
          <w:tcPr>
            <w:tcW w:w="2915" w:type="dxa"/>
            <w:vMerge w:val="continue"/>
            <w:tcBorders>
              <w:left w:val="single" w:color="000000" w:sz="4" w:space="0"/>
              <w:right w:val="single" w:color="000000" w:sz="4" w:space="0"/>
            </w:tcBorders>
            <w:shd w:val="clear" w:color="auto" w:fill="auto"/>
            <w:vAlign w:val="center"/>
          </w:tcPr>
          <w:p w14:paraId="23A208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47B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2C6D3D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47C6F">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B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抗环状胍氨酸多肽抗体质控品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B4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A2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2250元/盒</w:t>
            </w:r>
          </w:p>
        </w:tc>
        <w:tc>
          <w:tcPr>
            <w:tcW w:w="2915" w:type="dxa"/>
            <w:vMerge w:val="continue"/>
            <w:tcBorders>
              <w:left w:val="single" w:color="000000" w:sz="4" w:space="0"/>
              <w:right w:val="single" w:color="000000" w:sz="4" w:space="0"/>
            </w:tcBorders>
            <w:shd w:val="clear" w:color="auto" w:fill="auto"/>
            <w:vAlign w:val="center"/>
          </w:tcPr>
          <w:p w14:paraId="0D6DF5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BE3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42A405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D25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B7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孕酮测定试剂盒（化学发光微粒子免疫检测法）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2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AD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2820元/盒</w:t>
            </w:r>
          </w:p>
        </w:tc>
        <w:tc>
          <w:tcPr>
            <w:tcW w:w="2915" w:type="dxa"/>
            <w:vMerge w:val="continue"/>
            <w:tcBorders>
              <w:left w:val="single" w:color="000000" w:sz="4" w:space="0"/>
              <w:right w:val="single" w:color="000000" w:sz="4" w:space="0"/>
            </w:tcBorders>
            <w:shd w:val="clear" w:color="auto" w:fill="auto"/>
            <w:vAlign w:val="center"/>
          </w:tcPr>
          <w:p w14:paraId="277BAD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8B4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6A7AB9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B486">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E1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孕酮校准品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72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0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2601元/盒</w:t>
            </w:r>
          </w:p>
        </w:tc>
        <w:tc>
          <w:tcPr>
            <w:tcW w:w="2915" w:type="dxa"/>
            <w:vMerge w:val="continue"/>
            <w:tcBorders>
              <w:left w:val="single" w:color="000000" w:sz="4" w:space="0"/>
              <w:right w:val="single" w:color="000000" w:sz="4" w:space="0"/>
            </w:tcBorders>
            <w:shd w:val="clear" w:color="auto" w:fill="auto"/>
            <w:vAlign w:val="center"/>
          </w:tcPr>
          <w:p w14:paraId="71B93B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397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3C576B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C9D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7B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总β人绒毛膜促性腺激素测定试剂盒（化学发光微粒子免疫检测法）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1F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B4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2820元/盒</w:t>
            </w:r>
          </w:p>
        </w:tc>
        <w:tc>
          <w:tcPr>
            <w:tcW w:w="2915" w:type="dxa"/>
            <w:vMerge w:val="continue"/>
            <w:tcBorders>
              <w:left w:val="single" w:color="000000" w:sz="4" w:space="0"/>
              <w:right w:val="single" w:color="000000" w:sz="4" w:space="0"/>
            </w:tcBorders>
            <w:shd w:val="clear" w:color="auto" w:fill="auto"/>
            <w:vAlign w:val="center"/>
          </w:tcPr>
          <w:p w14:paraId="009287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FCD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right w:val="single" w:color="000000" w:sz="4" w:space="0"/>
            </w:tcBorders>
            <w:shd w:val="clear" w:color="auto" w:fill="auto"/>
            <w:vAlign w:val="center"/>
          </w:tcPr>
          <w:p w14:paraId="135EAB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D3D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F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总β人绒毛膜促性腺激素测定试剂盒（化学发光微粒子免疫检测法）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94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4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16920元/盒</w:t>
            </w:r>
          </w:p>
        </w:tc>
        <w:tc>
          <w:tcPr>
            <w:tcW w:w="2915" w:type="dxa"/>
            <w:vMerge w:val="continue"/>
            <w:tcBorders>
              <w:left w:val="single" w:color="000000" w:sz="4" w:space="0"/>
              <w:right w:val="single" w:color="000000" w:sz="4" w:space="0"/>
            </w:tcBorders>
            <w:shd w:val="clear" w:color="auto" w:fill="auto"/>
            <w:vAlign w:val="center"/>
          </w:tcPr>
          <w:p w14:paraId="4B2704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8A6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left w:val="single" w:color="000000" w:sz="4" w:space="0"/>
              <w:bottom w:val="single" w:color="000000" w:sz="4" w:space="0"/>
              <w:right w:val="single" w:color="000000" w:sz="4" w:space="0"/>
            </w:tcBorders>
            <w:shd w:val="clear" w:color="auto" w:fill="auto"/>
            <w:vAlign w:val="center"/>
          </w:tcPr>
          <w:p w14:paraId="070A64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DA0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F5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总β人绒毛膜促性腺激素校准品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00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0B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2601元/盒</w:t>
            </w:r>
          </w:p>
        </w:tc>
        <w:tc>
          <w:tcPr>
            <w:tcW w:w="2915" w:type="dxa"/>
            <w:vMerge w:val="continue"/>
            <w:tcBorders>
              <w:left w:val="single" w:color="000000" w:sz="4" w:space="0"/>
              <w:bottom w:val="single" w:color="000000" w:sz="4" w:space="0"/>
              <w:right w:val="single" w:color="000000" w:sz="4" w:space="0"/>
            </w:tcBorders>
            <w:shd w:val="clear" w:color="auto" w:fill="auto"/>
            <w:vAlign w:val="center"/>
          </w:tcPr>
          <w:p w14:paraId="66C636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614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F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0F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一次性射频消融电极针</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7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一次性射频消融电极针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26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CA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3900元/支</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E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与射频等离子手术主机配合使用，用于术中软组织切割、消融、凝固和止血。</w:t>
            </w:r>
          </w:p>
        </w:tc>
      </w:tr>
      <w:tr w14:paraId="240A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5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23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疝修补补片</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6B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疝修补补片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1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0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5000元/片</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C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采用单丝聚丙烯编织而成，大孔径设计，有单丝指向标记和箭头。用于腹股沟疝的修补。</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bookmarkEnd w:id="11"/>
    <w:bookmarkEnd w:id="12"/>
    <w:p w14:paraId="33822819">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6BB29C28">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78877DC1">
      <w:pPr>
        <w:spacing w:line="560" w:lineRule="exact"/>
        <w:rPr>
          <w:rFonts w:hint="eastAsia" w:ascii="宋体" w:hAnsi="宋体" w:cs="宋体"/>
          <w:b/>
          <w:sz w:val="48"/>
          <w:szCs w:val="48"/>
        </w:rPr>
      </w:pPr>
    </w:p>
    <w:p w14:paraId="0DBC08A2">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227883A7">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6FFA98B9">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8CF3C54">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0E9B8655">
      <w:pPr>
        <w:spacing w:line="560" w:lineRule="exact"/>
        <w:ind w:firstLine="560" w:firstLineChars="200"/>
        <w:rPr>
          <w:rFonts w:hint="eastAsia" w:ascii="宋体" w:hAnsi="宋体" w:eastAsia="宋体"/>
          <w:bCs/>
          <w:sz w:val="28"/>
          <w:szCs w:val="28"/>
          <w:highlight w:val="yellow"/>
          <w:lang w:eastAsia="zh-CN"/>
        </w:rPr>
      </w:pPr>
      <w:r>
        <w:rPr>
          <w:rFonts w:hint="eastAsia" w:ascii="宋体" w:hAnsi="宋体"/>
          <w:bCs/>
          <w:sz w:val="28"/>
          <w:szCs w:val="28"/>
          <w:highlight w:val="yellow"/>
        </w:rPr>
        <w:t>5、合同</w:t>
      </w:r>
      <w:r>
        <w:rPr>
          <w:rFonts w:hint="eastAsia" w:ascii="宋体" w:hAnsi="宋体"/>
          <w:bCs/>
          <w:sz w:val="28"/>
          <w:szCs w:val="28"/>
          <w:highlight w:val="yellow"/>
          <w:lang w:val="en-US" w:eastAsia="zh-CN"/>
        </w:rPr>
        <w:t>打印纸质版</w:t>
      </w:r>
      <w:r>
        <w:rPr>
          <w:rFonts w:hint="eastAsia" w:ascii="宋体" w:hAnsi="宋体"/>
          <w:bCs/>
          <w:sz w:val="28"/>
          <w:szCs w:val="28"/>
          <w:highlight w:val="yellow"/>
        </w:rPr>
        <w:t>一式二份</w:t>
      </w:r>
      <w:r>
        <w:rPr>
          <w:rFonts w:hint="eastAsia" w:ascii="宋体" w:hAnsi="宋体"/>
          <w:bCs/>
          <w:sz w:val="28"/>
          <w:szCs w:val="28"/>
          <w:highlight w:val="yellow"/>
          <w:lang w:eastAsia="zh-CN"/>
        </w:rPr>
        <w:t>。</w:t>
      </w:r>
    </w:p>
    <w:p w14:paraId="6585FD45">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5B33463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2D3E7825">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105B1D00">
      <w:pPr>
        <w:spacing w:line="560" w:lineRule="exact"/>
        <w:ind w:firstLine="480"/>
        <w:rPr>
          <w:rFonts w:hint="eastAsia"/>
          <w:color w:val="000000"/>
          <w:sz w:val="52"/>
          <w:szCs w:val="52"/>
        </w:rPr>
      </w:pPr>
    </w:p>
    <w:p w14:paraId="03A4E959">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0F93904D">
      <w:pPr>
        <w:rPr>
          <w:color w:val="000000"/>
          <w:sz w:val="52"/>
          <w:szCs w:val="52"/>
        </w:rPr>
      </w:pPr>
    </w:p>
    <w:p w14:paraId="5FF01A15">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w:t>
      </w:r>
      <w:r>
        <w:rPr>
          <w:rFonts w:hint="eastAsia" w:ascii="宋体" w:hAnsi="宋体"/>
          <w:b/>
          <w:bCs/>
          <w:sz w:val="24"/>
          <w:szCs w:val="32"/>
          <w:u w:val="single"/>
          <w:lang w:val="en-US" w:eastAsia="zh-CN"/>
        </w:rPr>
        <w:t>HC</w:t>
      </w:r>
      <w:r>
        <w:rPr>
          <w:rFonts w:hint="eastAsia" w:ascii="宋体" w:hAnsi="宋体"/>
          <w:b/>
          <w:bCs/>
          <w:sz w:val="24"/>
          <w:szCs w:val="32"/>
          <w:u w:val="single"/>
        </w:rPr>
        <w:t>-HT-</w:t>
      </w:r>
      <w:r>
        <w:rPr>
          <w:rFonts w:ascii="宋体" w:hAnsi="宋体"/>
          <w:b/>
          <w:bCs/>
          <w:sz w:val="24"/>
          <w:szCs w:val="32"/>
          <w:u w:val="single"/>
        </w:rPr>
        <w:t xml:space="preserve"> </w:t>
      </w:r>
      <w:r>
        <w:rPr>
          <w:rFonts w:hint="eastAsia" w:ascii="宋体" w:hAnsi="宋体"/>
          <w:b/>
          <w:bCs/>
          <w:sz w:val="24"/>
          <w:szCs w:val="32"/>
          <w:u w:val="single"/>
        </w:rPr>
        <w:t xml:space="preserve">         </w:t>
      </w:r>
    </w:p>
    <w:p w14:paraId="791A0790">
      <w:pPr>
        <w:rPr>
          <w:rFonts w:hint="eastAsia"/>
          <w:color w:val="000000"/>
          <w:sz w:val="52"/>
          <w:szCs w:val="52"/>
        </w:rPr>
      </w:pPr>
    </w:p>
    <w:p w14:paraId="28044082">
      <w:pPr>
        <w:rPr>
          <w:rFonts w:hint="eastAsia"/>
          <w:color w:val="000000"/>
          <w:sz w:val="52"/>
          <w:szCs w:val="52"/>
          <w:u w:val="single"/>
        </w:rPr>
      </w:pPr>
    </w:p>
    <w:p w14:paraId="5172DE38">
      <w:pPr>
        <w:jc w:val="center"/>
        <w:rPr>
          <w:rFonts w:hint="eastAsia" w:ascii="宋体" w:hAnsi="宋体"/>
          <w:b/>
          <w:bCs/>
          <w:sz w:val="52"/>
          <w:szCs w:val="52"/>
        </w:rPr>
      </w:pPr>
      <w:r>
        <w:rPr>
          <w:rFonts w:hint="eastAsia"/>
          <w:b/>
          <w:bCs/>
          <w:sz w:val="52"/>
          <w:szCs w:val="52"/>
        </w:rPr>
        <w:t>广州中医药大学深圳医院（福田）</w:t>
      </w:r>
    </w:p>
    <w:p w14:paraId="224F2DAB">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B303DA2">
      <w:pPr>
        <w:spacing w:before="156" w:beforeLines="50" w:after="156" w:afterLines="50"/>
        <w:rPr>
          <w:b/>
          <w:bCs/>
          <w:sz w:val="44"/>
          <w:szCs w:val="52"/>
        </w:rPr>
      </w:pPr>
    </w:p>
    <w:p w14:paraId="486BDCDF">
      <w:pPr>
        <w:spacing w:before="156" w:beforeLines="50" w:after="156" w:afterLines="50"/>
        <w:rPr>
          <w:b/>
          <w:bCs/>
          <w:sz w:val="44"/>
          <w:szCs w:val="52"/>
        </w:rPr>
      </w:pPr>
    </w:p>
    <w:p w14:paraId="4FC7202B">
      <w:pPr>
        <w:spacing w:before="156" w:beforeLines="50" w:after="156" w:afterLines="50"/>
        <w:rPr>
          <w:b/>
          <w:bCs/>
          <w:sz w:val="44"/>
          <w:szCs w:val="52"/>
        </w:rPr>
      </w:pPr>
    </w:p>
    <w:tbl>
      <w:tblPr>
        <w:tblStyle w:val="9"/>
        <w:tblpPr w:leftFromText="180" w:rightFromText="180" w:vertAnchor="text" w:horzAnchor="page" w:tblpX="2173" w:tblpY="403"/>
        <w:tblOverlap w:val="never"/>
        <w:tblW w:w="0" w:type="auto"/>
        <w:tblInd w:w="0" w:type="dxa"/>
        <w:tblLayout w:type="fixed"/>
        <w:tblCellMar>
          <w:top w:w="0" w:type="dxa"/>
          <w:left w:w="108" w:type="dxa"/>
          <w:bottom w:w="0" w:type="dxa"/>
          <w:right w:w="108" w:type="dxa"/>
        </w:tblCellMar>
      </w:tblPr>
      <w:tblGrid>
        <w:gridCol w:w="2232"/>
        <w:gridCol w:w="6290"/>
      </w:tblGrid>
      <w:tr w14:paraId="613F015C">
        <w:tblPrEx>
          <w:tblCellMar>
            <w:top w:w="0" w:type="dxa"/>
            <w:left w:w="108" w:type="dxa"/>
            <w:bottom w:w="0" w:type="dxa"/>
            <w:right w:w="108" w:type="dxa"/>
          </w:tblCellMar>
        </w:tblPrEx>
        <w:tc>
          <w:tcPr>
            <w:tcW w:w="2232" w:type="dxa"/>
            <w:tcBorders>
              <w:right w:val="nil"/>
            </w:tcBorders>
            <w:noWrap w:val="0"/>
            <w:vAlign w:val="top"/>
          </w:tcPr>
          <w:p w14:paraId="661D3E09">
            <w:pPr>
              <w:spacing w:line="560" w:lineRule="exact"/>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5D432EF9">
            <w:pPr>
              <w:spacing w:line="560" w:lineRule="exact"/>
              <w:rPr>
                <w:rFonts w:hint="eastAsia"/>
                <w:sz w:val="44"/>
                <w:szCs w:val="52"/>
              </w:rPr>
            </w:pPr>
            <w:r>
              <w:rPr>
                <w:rFonts w:hint="eastAsia"/>
                <w:sz w:val="44"/>
                <w:szCs w:val="52"/>
              </w:rPr>
              <w:t xml:space="preserve">  </w:t>
            </w:r>
            <w:r>
              <w:rPr>
                <w:rFonts w:hint="eastAsia"/>
                <w:sz w:val="44"/>
                <w:szCs w:val="52"/>
                <w:u w:val="single"/>
              </w:rPr>
              <w:t xml:space="preserve">             </w:t>
            </w:r>
            <w:r>
              <w:rPr>
                <w:rFonts w:hint="eastAsia"/>
                <w:sz w:val="44"/>
                <w:szCs w:val="52"/>
              </w:rPr>
              <w:t xml:space="preserve">  </w:t>
            </w:r>
          </w:p>
        </w:tc>
      </w:tr>
      <w:tr w14:paraId="6718D6BD">
        <w:tblPrEx>
          <w:tblCellMar>
            <w:top w:w="0" w:type="dxa"/>
            <w:left w:w="108" w:type="dxa"/>
            <w:bottom w:w="0" w:type="dxa"/>
            <w:right w:w="108" w:type="dxa"/>
          </w:tblCellMar>
        </w:tblPrEx>
        <w:tc>
          <w:tcPr>
            <w:tcW w:w="2232" w:type="dxa"/>
            <w:tcBorders>
              <w:right w:val="nil"/>
            </w:tcBorders>
            <w:noWrap w:val="0"/>
            <w:vAlign w:val="top"/>
          </w:tcPr>
          <w:p w14:paraId="7A133C38">
            <w:pPr>
              <w:spacing w:line="560" w:lineRule="exact"/>
              <w:rPr>
                <w:rFonts w:hint="eastAsia"/>
                <w:sz w:val="44"/>
                <w:szCs w:val="52"/>
              </w:rPr>
            </w:pPr>
          </w:p>
          <w:p w14:paraId="1C39EAC2">
            <w:pPr>
              <w:spacing w:line="560" w:lineRule="exact"/>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410D7013">
            <w:pPr>
              <w:spacing w:line="560" w:lineRule="exact"/>
              <w:rPr>
                <w:rFonts w:hint="eastAsia" w:ascii="宋体" w:hAnsi="宋体"/>
                <w:b/>
                <w:bCs/>
                <w:sz w:val="32"/>
                <w:szCs w:val="32"/>
              </w:rPr>
            </w:pPr>
            <w:r>
              <w:rPr>
                <w:rFonts w:hint="eastAsia" w:ascii="宋体" w:hAnsi="宋体"/>
                <w:b/>
                <w:bCs/>
                <w:sz w:val="32"/>
                <w:szCs w:val="32"/>
              </w:rPr>
              <w:t xml:space="preserve"> </w:t>
            </w:r>
          </w:p>
          <w:p w14:paraId="23CCC1A8">
            <w:pPr>
              <w:spacing w:line="560" w:lineRule="exact"/>
              <w:jc w:val="center"/>
              <w:rPr>
                <w:rFonts w:hint="eastAsia"/>
                <w:sz w:val="44"/>
                <w:szCs w:val="52"/>
              </w:rPr>
            </w:pPr>
            <w:r>
              <w:rPr>
                <w:rFonts w:hint="eastAsia"/>
                <w:sz w:val="40"/>
                <w:szCs w:val="48"/>
              </w:rPr>
              <w:t>广州中医药大学深圳医院（福田）</w:t>
            </w:r>
          </w:p>
        </w:tc>
      </w:tr>
      <w:tr w14:paraId="0BD5280A">
        <w:tblPrEx>
          <w:tblCellMar>
            <w:top w:w="0" w:type="dxa"/>
            <w:left w:w="108" w:type="dxa"/>
            <w:bottom w:w="0" w:type="dxa"/>
            <w:right w:w="108" w:type="dxa"/>
          </w:tblCellMar>
        </w:tblPrEx>
        <w:tc>
          <w:tcPr>
            <w:tcW w:w="2232" w:type="dxa"/>
            <w:tcBorders>
              <w:right w:val="nil"/>
            </w:tcBorders>
            <w:noWrap w:val="0"/>
            <w:vAlign w:val="top"/>
          </w:tcPr>
          <w:p w14:paraId="20E21183">
            <w:pPr>
              <w:spacing w:line="560" w:lineRule="exact"/>
              <w:rPr>
                <w:rFonts w:hint="eastAsia"/>
                <w:sz w:val="44"/>
                <w:szCs w:val="52"/>
              </w:rPr>
            </w:pPr>
          </w:p>
          <w:p w14:paraId="32A93847">
            <w:pPr>
              <w:spacing w:line="560" w:lineRule="exact"/>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0C6B3A24">
            <w:pPr>
              <w:spacing w:line="560" w:lineRule="exact"/>
              <w:rPr>
                <w:rFonts w:hint="eastAsia"/>
                <w:sz w:val="44"/>
                <w:szCs w:val="52"/>
              </w:rPr>
            </w:pPr>
            <w:r>
              <w:rPr>
                <w:rFonts w:hint="eastAsia"/>
                <w:sz w:val="44"/>
                <w:szCs w:val="52"/>
                <w:u w:val="single"/>
              </w:rPr>
              <w:t xml:space="preserve">                            </w:t>
            </w:r>
            <w:r>
              <w:rPr>
                <w:rFonts w:hint="eastAsia"/>
                <w:sz w:val="44"/>
                <w:szCs w:val="52"/>
              </w:rPr>
              <w:t xml:space="preserve"> </w:t>
            </w:r>
          </w:p>
        </w:tc>
      </w:tr>
    </w:tbl>
    <w:p w14:paraId="1CC3ECAB">
      <w:pPr>
        <w:spacing w:line="560" w:lineRule="exact"/>
        <w:rPr>
          <w:b/>
          <w:bCs/>
          <w:sz w:val="44"/>
          <w:szCs w:val="52"/>
        </w:rPr>
      </w:pPr>
    </w:p>
    <w:p w14:paraId="304D623D">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57CC07BE">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CF0E583">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7B78CEF5">
      <w:pPr>
        <w:spacing w:line="560" w:lineRule="exact"/>
        <w:ind w:firstLine="480" w:firstLineChars="200"/>
        <w:rPr>
          <w:rFonts w:hint="eastAsia" w:ascii="宋体" w:hAnsi="宋体"/>
          <w:szCs w:val="21"/>
        </w:rPr>
      </w:pPr>
    </w:p>
    <w:p w14:paraId="01D388B6">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484FD88">
      <w:pPr>
        <w:spacing w:line="560" w:lineRule="exact"/>
        <w:ind w:firstLine="480" w:firstLineChars="200"/>
        <w:rPr>
          <w:rFonts w:ascii="宋体" w:hAnsi="宋体"/>
          <w:sz w:val="24"/>
        </w:rPr>
      </w:pPr>
      <w:r>
        <w:rPr>
          <w:rFonts w:hint="eastAsia" w:ascii="宋体" w:hAnsi="宋体"/>
          <w:sz w:val="24"/>
        </w:rPr>
        <w:t>统一社会信用代码：124403044558502122</w:t>
      </w:r>
    </w:p>
    <w:p w14:paraId="28FB87E5">
      <w:pPr>
        <w:spacing w:line="560" w:lineRule="exact"/>
        <w:ind w:firstLine="480" w:firstLineChars="200"/>
        <w:rPr>
          <w:rFonts w:hint="eastAsia" w:ascii="宋体" w:hAnsi="宋体"/>
          <w:sz w:val="24"/>
        </w:rPr>
      </w:pPr>
    </w:p>
    <w:p w14:paraId="030F23EF">
      <w:pPr>
        <w:spacing w:line="560" w:lineRule="exact"/>
        <w:ind w:firstLine="482" w:firstLineChars="200"/>
        <w:rPr>
          <w:rFonts w:ascii="宋体" w:hAnsi="宋体"/>
          <w:b/>
          <w:bCs/>
          <w:sz w:val="24"/>
        </w:rPr>
      </w:pPr>
      <w:r>
        <w:rPr>
          <w:rFonts w:hint="eastAsia" w:ascii="宋体" w:hAnsi="宋体"/>
          <w:b/>
          <w:bCs/>
          <w:sz w:val="24"/>
        </w:rPr>
        <w:t>乙方（供应方）：</w:t>
      </w:r>
    </w:p>
    <w:p w14:paraId="7506A66E">
      <w:pPr>
        <w:spacing w:line="560" w:lineRule="exact"/>
        <w:ind w:firstLine="480" w:firstLineChars="200"/>
        <w:rPr>
          <w:rFonts w:ascii="宋体" w:hAnsi="宋体"/>
          <w:sz w:val="24"/>
        </w:rPr>
      </w:pPr>
      <w:r>
        <w:rPr>
          <w:rFonts w:hint="eastAsia" w:ascii="宋体" w:hAnsi="宋体"/>
          <w:sz w:val="24"/>
        </w:rPr>
        <w:t>统一社会信用代码：</w:t>
      </w:r>
    </w:p>
    <w:p w14:paraId="6DAAE6CE">
      <w:pPr>
        <w:spacing w:line="560" w:lineRule="exact"/>
        <w:ind w:firstLine="482" w:firstLineChars="200"/>
        <w:rPr>
          <w:rFonts w:hint="eastAsia" w:ascii="宋体" w:hAnsi="宋体"/>
          <w:b/>
          <w:bCs/>
          <w:sz w:val="24"/>
        </w:rPr>
      </w:pPr>
    </w:p>
    <w:p w14:paraId="69F51E4A">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3830B053">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0A09E883">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0E5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1DE20926">
            <w:pPr>
              <w:spacing w:line="400" w:lineRule="exact"/>
              <w:jc w:val="center"/>
              <w:rPr>
                <w:rFonts w:hint="eastAsia" w:ascii="宋体" w:hAnsi="宋体"/>
                <w:sz w:val="24"/>
              </w:rPr>
            </w:pPr>
            <w:r>
              <w:rPr>
                <w:rFonts w:hint="eastAsia" w:ascii="宋体" w:hAnsi="宋体"/>
                <w:sz w:val="24"/>
              </w:rPr>
              <w:t>序号</w:t>
            </w:r>
          </w:p>
        </w:tc>
        <w:tc>
          <w:tcPr>
            <w:tcW w:w="1164" w:type="dxa"/>
            <w:noWrap w:val="0"/>
            <w:vAlign w:val="top"/>
          </w:tcPr>
          <w:p w14:paraId="24862B70">
            <w:pPr>
              <w:spacing w:line="400" w:lineRule="exact"/>
              <w:jc w:val="center"/>
              <w:rPr>
                <w:rFonts w:hint="eastAsia" w:ascii="宋体" w:hAnsi="宋体"/>
                <w:sz w:val="24"/>
              </w:rPr>
            </w:pPr>
            <w:r>
              <w:rPr>
                <w:rFonts w:hint="eastAsia" w:ascii="宋体" w:hAnsi="宋体"/>
                <w:sz w:val="24"/>
              </w:rPr>
              <w:t>市阳光采购平台编码</w:t>
            </w:r>
          </w:p>
        </w:tc>
        <w:tc>
          <w:tcPr>
            <w:tcW w:w="1104" w:type="dxa"/>
            <w:noWrap w:val="0"/>
            <w:vAlign w:val="center"/>
          </w:tcPr>
          <w:p w14:paraId="781501FE">
            <w:pPr>
              <w:spacing w:line="400" w:lineRule="exact"/>
              <w:jc w:val="center"/>
              <w:rPr>
                <w:rFonts w:hint="eastAsia" w:ascii="宋体" w:hAnsi="宋体"/>
                <w:sz w:val="24"/>
              </w:rPr>
            </w:pPr>
            <w:r>
              <w:rPr>
                <w:rFonts w:hint="eastAsia" w:ascii="宋体" w:hAnsi="宋体"/>
                <w:sz w:val="24"/>
              </w:rPr>
              <w:t>产品</w:t>
            </w:r>
          </w:p>
          <w:p w14:paraId="6D3AF619">
            <w:pPr>
              <w:spacing w:line="400" w:lineRule="exact"/>
              <w:jc w:val="center"/>
              <w:rPr>
                <w:rFonts w:hint="eastAsia" w:ascii="宋体" w:hAnsi="宋体"/>
                <w:sz w:val="24"/>
              </w:rPr>
            </w:pPr>
            <w:r>
              <w:rPr>
                <w:rFonts w:hint="eastAsia" w:ascii="宋体" w:hAnsi="宋体"/>
                <w:sz w:val="24"/>
              </w:rPr>
              <w:t>名称</w:t>
            </w:r>
          </w:p>
        </w:tc>
        <w:tc>
          <w:tcPr>
            <w:tcW w:w="1228" w:type="dxa"/>
            <w:noWrap w:val="0"/>
            <w:vAlign w:val="center"/>
          </w:tcPr>
          <w:p w14:paraId="099AEA82">
            <w:pPr>
              <w:spacing w:line="400" w:lineRule="exact"/>
              <w:jc w:val="center"/>
              <w:rPr>
                <w:rFonts w:hint="eastAsia" w:ascii="宋体" w:hAnsi="宋体"/>
                <w:sz w:val="24"/>
              </w:rPr>
            </w:pPr>
          </w:p>
          <w:p w14:paraId="7EEA1283">
            <w:pPr>
              <w:spacing w:line="400" w:lineRule="exact"/>
              <w:jc w:val="center"/>
              <w:rPr>
                <w:rFonts w:hint="eastAsia" w:ascii="宋体" w:hAnsi="宋体"/>
                <w:sz w:val="24"/>
              </w:rPr>
            </w:pPr>
            <w:r>
              <w:rPr>
                <w:rFonts w:hint="eastAsia" w:ascii="宋体" w:hAnsi="宋体"/>
                <w:sz w:val="24"/>
              </w:rPr>
              <w:t>型号</w:t>
            </w:r>
          </w:p>
          <w:p w14:paraId="269ED807">
            <w:pPr>
              <w:spacing w:line="400" w:lineRule="exact"/>
              <w:jc w:val="center"/>
              <w:rPr>
                <w:rFonts w:hint="eastAsia" w:ascii="宋体" w:hAnsi="宋体"/>
                <w:sz w:val="24"/>
              </w:rPr>
            </w:pPr>
          </w:p>
        </w:tc>
        <w:tc>
          <w:tcPr>
            <w:tcW w:w="1050" w:type="dxa"/>
            <w:noWrap w:val="0"/>
            <w:vAlign w:val="center"/>
          </w:tcPr>
          <w:p w14:paraId="09917DB6">
            <w:pPr>
              <w:spacing w:line="400" w:lineRule="exact"/>
              <w:jc w:val="center"/>
              <w:rPr>
                <w:rFonts w:hint="eastAsia" w:ascii="宋体" w:hAnsi="宋体"/>
                <w:sz w:val="24"/>
              </w:rPr>
            </w:pPr>
            <w:r>
              <w:rPr>
                <w:rFonts w:hint="eastAsia" w:ascii="宋体" w:hAnsi="宋体"/>
                <w:sz w:val="24"/>
              </w:rPr>
              <w:t>包装</w:t>
            </w:r>
          </w:p>
          <w:p w14:paraId="6A7E0407">
            <w:pPr>
              <w:spacing w:line="400" w:lineRule="exact"/>
              <w:jc w:val="center"/>
              <w:rPr>
                <w:rFonts w:hint="eastAsia" w:ascii="宋体" w:hAnsi="宋体"/>
                <w:sz w:val="24"/>
              </w:rPr>
            </w:pPr>
            <w:r>
              <w:rPr>
                <w:rFonts w:hint="eastAsia" w:ascii="宋体" w:hAnsi="宋体"/>
                <w:sz w:val="24"/>
              </w:rPr>
              <w:t>规格</w:t>
            </w:r>
          </w:p>
        </w:tc>
        <w:tc>
          <w:tcPr>
            <w:tcW w:w="736" w:type="dxa"/>
            <w:noWrap w:val="0"/>
            <w:vAlign w:val="center"/>
          </w:tcPr>
          <w:p w14:paraId="4C14467C">
            <w:pPr>
              <w:spacing w:line="400" w:lineRule="exact"/>
              <w:jc w:val="center"/>
            </w:pPr>
            <w:r>
              <w:rPr>
                <w:rFonts w:hint="eastAsia" w:ascii="宋体" w:hAnsi="宋体"/>
                <w:sz w:val="24"/>
              </w:rPr>
              <w:t>数量</w:t>
            </w:r>
          </w:p>
        </w:tc>
        <w:tc>
          <w:tcPr>
            <w:tcW w:w="1050" w:type="dxa"/>
            <w:noWrap w:val="0"/>
            <w:vAlign w:val="center"/>
          </w:tcPr>
          <w:p w14:paraId="6FFBAA3B">
            <w:pPr>
              <w:spacing w:line="400" w:lineRule="exact"/>
              <w:jc w:val="center"/>
            </w:pPr>
            <w:r>
              <w:rPr>
                <w:rFonts w:hint="eastAsia" w:ascii="宋体" w:hAnsi="宋体"/>
                <w:sz w:val="24"/>
              </w:rPr>
              <w:t>单价（元）</w:t>
            </w:r>
          </w:p>
        </w:tc>
        <w:tc>
          <w:tcPr>
            <w:tcW w:w="1431" w:type="dxa"/>
            <w:noWrap w:val="0"/>
            <w:vAlign w:val="center"/>
          </w:tcPr>
          <w:p w14:paraId="68D79677">
            <w:pPr>
              <w:spacing w:line="400" w:lineRule="exact"/>
              <w:jc w:val="center"/>
              <w:rPr>
                <w:rFonts w:hint="eastAsia" w:ascii="宋体" w:hAnsi="宋体"/>
                <w:sz w:val="24"/>
              </w:rPr>
            </w:pPr>
            <w:r>
              <w:rPr>
                <w:rFonts w:hint="eastAsia" w:ascii="宋体" w:hAnsi="宋体"/>
                <w:sz w:val="24"/>
              </w:rPr>
              <w:t>生产厂家</w:t>
            </w:r>
          </w:p>
        </w:tc>
        <w:tc>
          <w:tcPr>
            <w:tcW w:w="1353" w:type="dxa"/>
            <w:noWrap w:val="0"/>
            <w:vAlign w:val="center"/>
          </w:tcPr>
          <w:p w14:paraId="3DCD80CD">
            <w:pPr>
              <w:spacing w:line="400" w:lineRule="exact"/>
              <w:jc w:val="center"/>
              <w:rPr>
                <w:rFonts w:ascii="宋体" w:hAnsi="宋体"/>
                <w:sz w:val="24"/>
              </w:rPr>
            </w:pPr>
            <w:r>
              <w:rPr>
                <w:rFonts w:hint="eastAsia" w:ascii="宋体" w:hAnsi="宋体"/>
                <w:sz w:val="24"/>
              </w:rPr>
              <w:t>产品</w:t>
            </w:r>
          </w:p>
          <w:p w14:paraId="08C80E8E">
            <w:pPr>
              <w:spacing w:line="400" w:lineRule="exact"/>
              <w:jc w:val="center"/>
              <w:rPr>
                <w:rFonts w:hint="eastAsia" w:ascii="宋体" w:hAnsi="宋体"/>
                <w:sz w:val="24"/>
              </w:rPr>
            </w:pPr>
            <w:r>
              <w:rPr>
                <w:rFonts w:hint="eastAsia" w:ascii="宋体" w:hAnsi="宋体"/>
                <w:sz w:val="24"/>
              </w:rPr>
              <w:t>注册证号</w:t>
            </w:r>
          </w:p>
        </w:tc>
      </w:tr>
      <w:tr w14:paraId="39E1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2C452264">
            <w:pPr>
              <w:spacing w:line="560" w:lineRule="exact"/>
              <w:rPr>
                <w:rFonts w:hint="eastAsia" w:ascii="宋体" w:hAnsi="宋体"/>
                <w:sz w:val="24"/>
              </w:rPr>
            </w:pPr>
            <w:r>
              <w:rPr>
                <w:rFonts w:hint="eastAsia" w:ascii="宋体" w:hAnsi="宋体"/>
                <w:sz w:val="24"/>
              </w:rPr>
              <w:t>1</w:t>
            </w:r>
          </w:p>
        </w:tc>
        <w:tc>
          <w:tcPr>
            <w:tcW w:w="1164" w:type="dxa"/>
            <w:noWrap w:val="0"/>
            <w:vAlign w:val="center"/>
          </w:tcPr>
          <w:p w14:paraId="3B1460B1">
            <w:pPr>
              <w:spacing w:line="560" w:lineRule="exact"/>
              <w:rPr>
                <w:rFonts w:ascii="宋体" w:hAnsi="宋体"/>
                <w:sz w:val="24"/>
              </w:rPr>
            </w:pPr>
          </w:p>
        </w:tc>
        <w:tc>
          <w:tcPr>
            <w:tcW w:w="1104" w:type="dxa"/>
            <w:noWrap w:val="0"/>
            <w:vAlign w:val="center"/>
          </w:tcPr>
          <w:p w14:paraId="5000F2DA">
            <w:pPr>
              <w:spacing w:line="560" w:lineRule="exact"/>
              <w:rPr>
                <w:rFonts w:ascii="宋体" w:hAnsi="宋体"/>
                <w:sz w:val="24"/>
              </w:rPr>
            </w:pPr>
          </w:p>
        </w:tc>
        <w:tc>
          <w:tcPr>
            <w:tcW w:w="1228" w:type="dxa"/>
            <w:noWrap w:val="0"/>
            <w:vAlign w:val="center"/>
          </w:tcPr>
          <w:p w14:paraId="74B6B403">
            <w:pPr>
              <w:spacing w:line="560" w:lineRule="exact"/>
              <w:rPr>
                <w:rFonts w:ascii="宋体" w:hAnsi="宋体"/>
                <w:sz w:val="24"/>
              </w:rPr>
            </w:pPr>
          </w:p>
        </w:tc>
        <w:tc>
          <w:tcPr>
            <w:tcW w:w="1050" w:type="dxa"/>
            <w:noWrap w:val="0"/>
            <w:vAlign w:val="center"/>
          </w:tcPr>
          <w:p w14:paraId="118AE007">
            <w:pPr>
              <w:spacing w:line="560" w:lineRule="exact"/>
              <w:rPr>
                <w:rFonts w:ascii="宋体" w:hAnsi="宋体"/>
                <w:sz w:val="24"/>
              </w:rPr>
            </w:pPr>
            <w:r>
              <w:rPr>
                <w:rFonts w:hint="eastAsia" w:ascii="宋体" w:hAnsi="宋体"/>
                <w:sz w:val="24"/>
              </w:rPr>
              <w:t>**/盒/包</w:t>
            </w:r>
          </w:p>
        </w:tc>
        <w:tc>
          <w:tcPr>
            <w:tcW w:w="736" w:type="dxa"/>
            <w:noWrap w:val="0"/>
            <w:vAlign w:val="center"/>
          </w:tcPr>
          <w:p w14:paraId="71B494AB">
            <w:pPr>
              <w:spacing w:line="560" w:lineRule="exact"/>
            </w:pPr>
            <w:r>
              <w:rPr>
                <w:rFonts w:hint="eastAsia" w:ascii="宋体" w:hAnsi="宋体"/>
                <w:sz w:val="24"/>
              </w:rPr>
              <w:t>按需供应</w:t>
            </w:r>
          </w:p>
        </w:tc>
        <w:tc>
          <w:tcPr>
            <w:tcW w:w="1050" w:type="dxa"/>
            <w:noWrap w:val="0"/>
            <w:vAlign w:val="center"/>
          </w:tcPr>
          <w:p w14:paraId="01EB7CDC">
            <w:pPr>
              <w:spacing w:line="560" w:lineRule="exact"/>
            </w:pPr>
            <w:r>
              <w:rPr>
                <w:rFonts w:hint="eastAsia" w:ascii="宋体" w:hAnsi="宋体"/>
                <w:sz w:val="24"/>
              </w:rPr>
              <w:t>**元/支</w:t>
            </w:r>
          </w:p>
        </w:tc>
        <w:tc>
          <w:tcPr>
            <w:tcW w:w="1431" w:type="dxa"/>
            <w:noWrap w:val="0"/>
            <w:vAlign w:val="center"/>
          </w:tcPr>
          <w:p w14:paraId="1593793A">
            <w:pPr>
              <w:spacing w:line="560" w:lineRule="exact"/>
              <w:rPr>
                <w:rFonts w:ascii="宋体" w:hAnsi="宋体"/>
                <w:sz w:val="24"/>
              </w:rPr>
            </w:pPr>
          </w:p>
        </w:tc>
        <w:tc>
          <w:tcPr>
            <w:tcW w:w="1353" w:type="dxa"/>
            <w:noWrap w:val="0"/>
            <w:vAlign w:val="center"/>
          </w:tcPr>
          <w:p w14:paraId="3E1BE8B3">
            <w:pPr>
              <w:spacing w:line="560" w:lineRule="exact"/>
              <w:rPr>
                <w:rFonts w:ascii="宋体" w:hAnsi="宋体"/>
                <w:sz w:val="24"/>
              </w:rPr>
            </w:pPr>
          </w:p>
        </w:tc>
      </w:tr>
    </w:tbl>
    <w:p w14:paraId="3BA6ADF1">
      <w:pPr>
        <w:spacing w:line="560" w:lineRule="exact"/>
        <w:ind w:firstLine="480" w:firstLineChars="200"/>
        <w:rPr>
          <w:rFonts w:hint="eastAsia" w:ascii="宋体" w:hAnsi="宋体" w:eastAsia="宋体" w:cs="Times New Roman"/>
          <w:sz w:val="24"/>
        </w:rPr>
      </w:pPr>
      <w:r>
        <w:rPr>
          <w:rFonts w:hint="eastAsia" w:ascii="宋体" w:hAnsi="宋体" w:eastAsia="宋体" w:cs="Times New Roman"/>
          <w:color w:val="FF0000"/>
          <w:sz w:val="24"/>
        </w:rPr>
        <w:t>乙方承诺所有采购货物按《货物明细表》在深圳医用耗材阳光交易和监管平台（以下简称平台）执行线上采购，若不执行，甲方有权单方解除本协议。协议</w:t>
      </w:r>
      <w:r>
        <w:rPr>
          <w:rFonts w:hint="eastAsia" w:ascii="宋体" w:hAnsi="宋体" w:eastAsia="宋体" w:cs="Times New Roman"/>
          <w:sz w:val="24"/>
        </w:rPr>
        <w:t>有效期内中标目录价格大于或等于平台三色九段中的红色段价格，乙方将自动降低价格至平台的加权平均价格，否则甲方有权单方解除本协议，且乙方应承担因此给甲方造成的全部经济损失。</w:t>
      </w:r>
    </w:p>
    <w:p w14:paraId="19CC68E4">
      <w:pPr>
        <w:spacing w:line="56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第二条  付款时间及方式</w:t>
      </w:r>
    </w:p>
    <w:p w14:paraId="45DF4404">
      <w:pPr>
        <w:spacing w:line="560" w:lineRule="exact"/>
        <w:ind w:firstLine="480" w:firstLineChars="200"/>
        <w:rPr>
          <w:rFonts w:hint="eastAsia" w:ascii="宋体" w:hAnsi="宋体" w:eastAsia="宋体" w:cs="Times New Roman"/>
          <w:sz w:val="24"/>
        </w:rPr>
      </w:pPr>
      <w:r>
        <w:rPr>
          <w:rFonts w:hint="eastAsia" w:ascii="宋体" w:hAnsi="宋体" w:eastAsia="宋体" w:cs="Times New Roman"/>
          <w:sz w:val="24"/>
        </w:rPr>
        <w:t>1.甲方在收到要求乙方提供的全部货物</w:t>
      </w:r>
      <w:r>
        <w:rPr>
          <w:rFonts w:hint="eastAsia" w:ascii="宋体" w:hAnsi="宋体" w:eastAsia="宋体" w:cs="Times New Roman"/>
          <w:sz w:val="24"/>
          <w:lang w:eastAsia="zh-CN"/>
        </w:rPr>
        <w:t>后组织验收</w:t>
      </w:r>
      <w:r>
        <w:rPr>
          <w:rFonts w:hint="eastAsia" w:ascii="宋体" w:hAnsi="宋体" w:eastAsia="宋体" w:cs="Times New Roman"/>
          <w:sz w:val="24"/>
        </w:rPr>
        <w:t>，</w:t>
      </w:r>
      <w:r>
        <w:rPr>
          <w:rFonts w:hint="eastAsia" w:ascii="宋体" w:hAnsi="宋体" w:eastAsia="宋体" w:cs="Times New Roman"/>
          <w:sz w:val="24"/>
          <w:lang w:eastAsia="zh-CN"/>
        </w:rPr>
        <w:t>在货物</w:t>
      </w:r>
      <w:r>
        <w:rPr>
          <w:rFonts w:hint="eastAsia" w:ascii="宋体" w:hAnsi="宋体" w:eastAsia="宋体" w:cs="Times New Roman"/>
          <w:sz w:val="24"/>
        </w:rPr>
        <w:t>验收合格</w:t>
      </w:r>
      <w:r>
        <w:rPr>
          <w:rFonts w:hint="eastAsia" w:ascii="宋体" w:hAnsi="宋体" w:eastAsia="宋体" w:cs="Times New Roman"/>
          <w:sz w:val="24"/>
          <w:lang w:eastAsia="zh-CN"/>
        </w:rPr>
        <w:t>，且</w:t>
      </w:r>
      <w:r>
        <w:rPr>
          <w:rFonts w:hint="eastAsia" w:ascii="宋体" w:hAnsi="宋体" w:eastAsia="宋体" w:cs="Times New Roman"/>
          <w:sz w:val="24"/>
        </w:rPr>
        <w:t>低值耗材</w:t>
      </w:r>
      <w:r>
        <w:rPr>
          <w:rFonts w:hint="eastAsia" w:ascii="宋体" w:hAnsi="宋体" w:eastAsia="宋体" w:cs="Times New Roman"/>
          <w:sz w:val="24"/>
          <w:lang w:eastAsia="zh-CN"/>
        </w:rPr>
        <w:t>经</w:t>
      </w:r>
      <w:r>
        <w:rPr>
          <w:rFonts w:hint="eastAsia" w:ascii="宋体" w:hAnsi="宋体" w:eastAsia="宋体" w:cs="Times New Roman"/>
          <w:sz w:val="24"/>
        </w:rPr>
        <w:t>甲方消耗出库</w:t>
      </w:r>
      <w:r>
        <w:rPr>
          <w:rFonts w:hint="eastAsia" w:ascii="宋体" w:hAnsi="宋体" w:eastAsia="宋体" w:cs="Times New Roman"/>
          <w:sz w:val="24"/>
          <w:lang w:eastAsia="zh-CN"/>
        </w:rPr>
        <w:t>、</w:t>
      </w:r>
      <w:r>
        <w:rPr>
          <w:rFonts w:hint="eastAsia" w:ascii="宋体" w:hAnsi="宋体" w:eastAsia="宋体" w:cs="Times New Roman"/>
          <w:sz w:val="24"/>
        </w:rPr>
        <w:t>高值或植入性耗材</w:t>
      </w:r>
      <w:r>
        <w:rPr>
          <w:rFonts w:hint="eastAsia" w:ascii="宋体" w:hAnsi="宋体" w:eastAsia="宋体" w:cs="Times New Roman"/>
          <w:sz w:val="24"/>
          <w:lang w:eastAsia="zh-CN"/>
        </w:rPr>
        <w:t>经</w:t>
      </w:r>
      <w:r>
        <w:rPr>
          <w:rFonts w:hint="eastAsia" w:ascii="宋体" w:hAnsi="宋体" w:eastAsia="宋体" w:cs="Times New Roman"/>
          <w:sz w:val="24"/>
        </w:rPr>
        <w:t>甲方使用后</w:t>
      </w:r>
      <w:r>
        <w:rPr>
          <w:rFonts w:hint="eastAsia" w:ascii="宋体" w:hAnsi="宋体" w:eastAsia="宋体" w:cs="Times New Roman"/>
          <w:sz w:val="24"/>
          <w:lang w:eastAsia="zh-CN"/>
        </w:rPr>
        <w:t>，</w:t>
      </w:r>
      <w:r>
        <w:rPr>
          <w:rFonts w:hint="eastAsia" w:ascii="宋体" w:hAnsi="宋体" w:eastAsia="宋体" w:cs="Times New Roman"/>
          <w:sz w:val="24"/>
        </w:rPr>
        <w:t>双方进入结算环节，</w:t>
      </w:r>
      <w:r>
        <w:rPr>
          <w:rFonts w:hint="eastAsia" w:ascii="宋体" w:hAnsi="宋体" w:eastAsia="宋体" w:cs="Times New Roman"/>
          <w:sz w:val="24"/>
          <w:lang w:eastAsia="zh-CN"/>
        </w:rPr>
        <w:t>即</w:t>
      </w:r>
      <w:r>
        <w:rPr>
          <w:rFonts w:hint="eastAsia" w:ascii="宋体" w:hAnsi="宋体" w:eastAsia="宋体" w:cs="Times New Roman"/>
          <w:sz w:val="24"/>
        </w:rPr>
        <w:t>乙方收到系统的结算通知后7日内提供与结算金额等额的增值税发票给甲方，自发票到达甲方财</w:t>
      </w:r>
      <w:r>
        <w:rPr>
          <w:rFonts w:hint="eastAsia" w:ascii="宋体" w:hAnsi="宋体" w:eastAsia="宋体" w:cs="Times New Roman"/>
          <w:sz w:val="24"/>
          <w:highlight w:val="none"/>
        </w:rPr>
        <w:t>务之日起</w:t>
      </w:r>
      <w:r>
        <w:rPr>
          <w:rFonts w:hint="default" w:ascii="宋体" w:hAnsi="宋体" w:eastAsia="宋体" w:cs="Times New Roman"/>
          <w:sz w:val="24"/>
          <w:highlight w:val="none"/>
          <w:lang w:val="en-US" w:eastAsia="zh-CN"/>
        </w:rPr>
        <w:t>3</w:t>
      </w:r>
      <w:r>
        <w:rPr>
          <w:rFonts w:hint="eastAsia" w:ascii="宋体" w:hAnsi="宋体" w:eastAsia="宋体" w:cs="Times New Roman"/>
          <w:sz w:val="24"/>
          <w:highlight w:val="none"/>
        </w:rPr>
        <w:t>0日内(最长不超过</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0日)，甲方向乙</w:t>
      </w:r>
      <w:r>
        <w:rPr>
          <w:rFonts w:hint="eastAsia" w:ascii="宋体" w:hAnsi="宋体" w:eastAsia="宋体" w:cs="Times New Roman"/>
          <w:sz w:val="24"/>
        </w:rPr>
        <w:t>方支付发票等额货款。</w:t>
      </w:r>
    </w:p>
    <w:p w14:paraId="1E700709">
      <w:pPr>
        <w:spacing w:line="560" w:lineRule="exact"/>
        <w:ind w:firstLine="480" w:firstLineChars="200"/>
        <w:rPr>
          <w:rFonts w:hint="eastAsia" w:ascii="宋体" w:hAnsi="宋体" w:eastAsia="宋体" w:cs="Times New Roman"/>
          <w:sz w:val="24"/>
        </w:rPr>
      </w:pPr>
      <w:r>
        <w:rPr>
          <w:rFonts w:hint="eastAsia" w:ascii="宋体" w:hAnsi="宋体" w:eastAsia="宋体" w:cs="Times New Roman"/>
          <w:sz w:val="24"/>
        </w:rPr>
        <w:t>2、除因不可抗力外，若乙方收到系统的结算通知后超过90天内未向甲方出具等额的增值税发票的，视认乙方放弃此笔货款的确认并承诺不再就此笔款项要求</w:t>
      </w:r>
      <w:r>
        <w:rPr>
          <w:rFonts w:hint="eastAsia" w:ascii="宋体" w:hAnsi="宋体" w:eastAsia="宋体" w:cs="Times New Roman"/>
          <w:sz w:val="24"/>
          <w:lang w:eastAsia="zh-CN"/>
        </w:rPr>
        <w:t>甲方</w:t>
      </w:r>
      <w:r>
        <w:rPr>
          <w:rFonts w:hint="eastAsia" w:ascii="宋体" w:hAnsi="宋体" w:eastAsia="宋体" w:cs="Times New Roman"/>
          <w:sz w:val="24"/>
        </w:rPr>
        <w:t>支付，由此产生的全部责任由乙方自行承担。</w:t>
      </w:r>
    </w:p>
    <w:p w14:paraId="353052C6">
      <w:pPr>
        <w:spacing w:line="560" w:lineRule="exact"/>
        <w:ind w:firstLine="480" w:firstLineChars="200"/>
        <w:rPr>
          <w:rFonts w:ascii="宋体" w:hAnsi="宋体"/>
          <w:sz w:val="24"/>
        </w:rPr>
      </w:pPr>
      <w:r>
        <w:rPr>
          <w:rFonts w:hint="eastAsia" w:ascii="宋体" w:hAnsi="宋体" w:eastAsia="宋体" w:cs="Times New Roman"/>
          <w:sz w:val="24"/>
        </w:rPr>
        <w:t>3.因乙方未按约定提供增值税发票的，甲方暂不支付合同款项，乙</w:t>
      </w:r>
      <w:r>
        <w:rPr>
          <w:rFonts w:hint="eastAsia" w:ascii="宋体" w:hAnsi="宋体"/>
          <w:sz w:val="24"/>
        </w:rPr>
        <w:t>方不得因此拒绝履行合同义务；因付款审批程序导致甲方付款延迟的</w:t>
      </w:r>
      <w:r>
        <w:rPr>
          <w:rFonts w:hint="eastAsia" w:ascii="宋体" w:hAnsi="宋体"/>
          <w:sz w:val="24"/>
          <w:lang w:val="en-US" w:eastAsia="zh-CN"/>
        </w:rPr>
        <w:t>或</w:t>
      </w:r>
      <w:r>
        <w:rPr>
          <w:rFonts w:hint="eastAsia" w:ascii="宋体" w:hAnsi="宋体"/>
          <w:sz w:val="24"/>
        </w:rPr>
        <w:t>因乙方原因未能及时提供发票导致甲方延迟付款的，甲方不承担违约责任。</w:t>
      </w:r>
    </w:p>
    <w:p w14:paraId="126DB92B">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02FA8590">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tblInd w:w="0" w:type="dxa"/>
        <w:tblLayout w:type="autofit"/>
        <w:tblCellMar>
          <w:top w:w="0" w:type="dxa"/>
          <w:left w:w="108" w:type="dxa"/>
          <w:bottom w:w="0" w:type="dxa"/>
          <w:right w:w="108" w:type="dxa"/>
        </w:tblCellMar>
      </w:tblPr>
      <w:tblGrid>
        <w:gridCol w:w="1573"/>
        <w:gridCol w:w="6405"/>
      </w:tblGrid>
      <w:tr w14:paraId="3F55EDB7">
        <w:tblPrEx>
          <w:tblCellMar>
            <w:top w:w="0" w:type="dxa"/>
            <w:left w:w="108" w:type="dxa"/>
            <w:bottom w:w="0" w:type="dxa"/>
            <w:right w:w="108" w:type="dxa"/>
          </w:tblCellMar>
        </w:tblPrEx>
        <w:tc>
          <w:tcPr>
            <w:tcW w:w="1573" w:type="dxa"/>
            <w:noWrap w:val="0"/>
            <w:vAlign w:val="top"/>
          </w:tcPr>
          <w:p w14:paraId="300759F4">
            <w:pPr>
              <w:spacing w:line="560" w:lineRule="exact"/>
              <w:ind w:firstLine="480" w:firstLineChars="200"/>
              <w:jc w:val="left"/>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40B4ACFF">
            <w:pPr>
              <w:spacing w:line="560" w:lineRule="exact"/>
              <w:rPr>
                <w:rFonts w:ascii="宋体" w:hAnsi="宋体"/>
                <w:sz w:val="24"/>
              </w:rPr>
            </w:pPr>
          </w:p>
        </w:tc>
      </w:tr>
      <w:tr w14:paraId="4F6FD977">
        <w:tblPrEx>
          <w:tblCellMar>
            <w:top w:w="0" w:type="dxa"/>
            <w:left w:w="108" w:type="dxa"/>
            <w:bottom w:w="0" w:type="dxa"/>
            <w:right w:w="108" w:type="dxa"/>
          </w:tblCellMar>
        </w:tblPrEx>
        <w:tc>
          <w:tcPr>
            <w:tcW w:w="1573" w:type="dxa"/>
            <w:noWrap w:val="0"/>
            <w:vAlign w:val="top"/>
          </w:tcPr>
          <w:p w14:paraId="714975AC">
            <w:pPr>
              <w:spacing w:line="560" w:lineRule="exact"/>
              <w:ind w:firstLine="480" w:firstLineChars="200"/>
              <w:jc w:val="left"/>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2415B740">
            <w:pPr>
              <w:spacing w:line="560" w:lineRule="exact"/>
              <w:rPr>
                <w:rFonts w:ascii="宋体" w:hAnsi="宋体"/>
                <w:sz w:val="24"/>
              </w:rPr>
            </w:pPr>
          </w:p>
        </w:tc>
      </w:tr>
      <w:tr w14:paraId="511D1969">
        <w:tblPrEx>
          <w:tblCellMar>
            <w:top w:w="0" w:type="dxa"/>
            <w:left w:w="108" w:type="dxa"/>
            <w:bottom w:w="0" w:type="dxa"/>
            <w:right w:w="108" w:type="dxa"/>
          </w:tblCellMar>
        </w:tblPrEx>
        <w:tc>
          <w:tcPr>
            <w:tcW w:w="1573" w:type="dxa"/>
            <w:noWrap w:val="0"/>
            <w:vAlign w:val="top"/>
          </w:tcPr>
          <w:p w14:paraId="6C1D6008">
            <w:pPr>
              <w:spacing w:line="560" w:lineRule="exact"/>
              <w:ind w:firstLine="480" w:firstLineChars="200"/>
              <w:jc w:val="left"/>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662CE17">
            <w:pPr>
              <w:spacing w:line="560" w:lineRule="exact"/>
              <w:rPr>
                <w:rFonts w:hint="eastAsia" w:ascii="宋体" w:hAnsi="宋体"/>
                <w:sz w:val="24"/>
              </w:rPr>
            </w:pPr>
          </w:p>
        </w:tc>
      </w:tr>
    </w:tbl>
    <w:p w14:paraId="788AC2EA">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68B4BA93">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29B2F37C">
      <w:pPr>
        <w:spacing w:line="560" w:lineRule="exact"/>
        <w:ind w:firstLine="480" w:firstLineChars="200"/>
        <w:rPr>
          <w:rFonts w:hint="eastAsia" w:ascii="宋体" w:hAnsi="宋体"/>
          <w:color w:val="FF0000"/>
          <w:sz w:val="24"/>
        </w:rPr>
      </w:pPr>
      <w:r>
        <w:rPr>
          <w:rFonts w:hint="eastAsia" w:ascii="宋体" w:hAnsi="宋体"/>
          <w:color w:val="FF0000"/>
          <w:sz w:val="24"/>
        </w:rPr>
        <w:t>1.乙方应当根据甲方的</w:t>
      </w:r>
      <w:r>
        <w:rPr>
          <w:rFonts w:hint="eastAsia" w:ascii="宋体" w:hAnsi="宋体"/>
          <w:color w:val="FF0000"/>
          <w:sz w:val="24"/>
          <w:lang w:val="en-US" w:eastAsia="zh-CN"/>
        </w:rPr>
        <w:t>采购计划</w:t>
      </w:r>
      <w:r>
        <w:rPr>
          <w:rFonts w:hint="eastAsia" w:ascii="宋体" w:hAnsi="宋体"/>
          <w:color w:val="FF0000"/>
          <w:sz w:val="24"/>
        </w:rPr>
        <w:t>，</w:t>
      </w:r>
      <w:r>
        <w:rPr>
          <w:rFonts w:hint="eastAsia"/>
          <w:sz w:val="24"/>
          <w:szCs w:val="28"/>
          <w:highlight w:val="none"/>
        </w:rPr>
        <w:t>保证第一时间安排送货，</w:t>
      </w:r>
      <w:r>
        <w:rPr>
          <w:rFonts w:hint="eastAsia"/>
          <w:sz w:val="24"/>
          <w:szCs w:val="28"/>
          <w:highlight w:val="none"/>
          <w:lang w:val="en-US" w:eastAsia="zh-CN"/>
        </w:rPr>
        <w:t>自甲方下达订单之时起，</w:t>
      </w:r>
      <w:r>
        <w:rPr>
          <w:rFonts w:hint="eastAsia"/>
          <w:sz w:val="24"/>
          <w:szCs w:val="28"/>
          <w:highlight w:val="none"/>
        </w:rPr>
        <w:t>一般产品配送不超过48小时送达</w:t>
      </w:r>
      <w:r>
        <w:rPr>
          <w:rFonts w:hint="eastAsia"/>
          <w:sz w:val="24"/>
          <w:szCs w:val="28"/>
          <w:highlight w:val="none"/>
          <w:lang w:eastAsia="zh-CN"/>
        </w:rPr>
        <w:t>；</w:t>
      </w:r>
      <w:r>
        <w:rPr>
          <w:rFonts w:hint="eastAsia"/>
          <w:sz w:val="24"/>
          <w:szCs w:val="28"/>
          <w:highlight w:val="none"/>
        </w:rPr>
        <w:t>紧急配送，供应商应保证所有产品在4小时内送达。</w:t>
      </w:r>
      <w:r>
        <w:rPr>
          <w:rFonts w:hint="eastAsia" w:ascii="宋体" w:hAnsi="宋体"/>
          <w:color w:val="FF0000"/>
          <w:sz w:val="24"/>
        </w:rPr>
        <w:t>。如遇特殊情况，需提前或延迟到货时间，由双方协商解决。</w:t>
      </w:r>
    </w:p>
    <w:p w14:paraId="4E2133D7">
      <w:pPr>
        <w:spacing w:line="560" w:lineRule="exact"/>
        <w:ind w:firstLine="480" w:firstLineChars="200"/>
        <w:rPr>
          <w:rFonts w:hint="eastAsia"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rPr>
        <w:t>货物运送以及计量检测所产生的费用由乙方负责。</w:t>
      </w:r>
    </w:p>
    <w:p w14:paraId="01EE52DA">
      <w:pPr>
        <w:spacing w:line="560" w:lineRule="exact"/>
        <w:ind w:firstLine="480" w:firstLineChars="200"/>
        <w:rPr>
          <w:rFonts w:hint="default" w:ascii="宋体" w:hAnsi="宋体" w:eastAsia="宋体"/>
          <w:sz w:val="24"/>
          <w:lang w:val="en-US" w:eastAsia="zh-CN"/>
        </w:rPr>
      </w:pPr>
      <w:r>
        <w:rPr>
          <w:rFonts w:hint="eastAsia" w:ascii="宋体" w:hAnsi="宋体"/>
          <w:sz w:val="24"/>
          <w:lang w:val="en-US" w:eastAsia="zh-CN"/>
        </w:rPr>
        <w:t>3.交货地点：由甲方指定。</w:t>
      </w:r>
    </w:p>
    <w:p w14:paraId="2D85EC7F">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058ABF66">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0D969782">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7C15B7E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48D603AD">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3468413F">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8489B4E">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260E4DE">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7F4AC39C">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2EB0D4AF">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75FB8352">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4FB2C46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334DAAE7">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67D5898">
      <w:pPr>
        <w:spacing w:line="560" w:lineRule="exact"/>
        <w:ind w:firstLine="480" w:firstLineChars="200"/>
        <w:rPr>
          <w:rFonts w:hint="default" w:ascii="宋体" w:hAnsi="宋体" w:eastAsia="宋体"/>
          <w:sz w:val="24"/>
          <w:lang w:val="en-US" w:eastAsia="zh-CN"/>
        </w:rPr>
      </w:pPr>
      <w:r>
        <w:rPr>
          <w:rFonts w:hint="eastAsia" w:ascii="宋体" w:hAnsi="宋体"/>
          <w:sz w:val="24"/>
          <w:lang w:val="en-US" w:eastAsia="zh-CN"/>
        </w:rPr>
        <w:t>4.货物需要安装的，乙方应在甲方指定时间内安装并检验完毕，保证甲方的正常使用。</w:t>
      </w:r>
    </w:p>
    <w:p w14:paraId="0CA1A2A6">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26CEABE0">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0FD5115D">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574270AA">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w:t>
      </w:r>
      <w:r>
        <w:rPr>
          <w:rFonts w:hint="eastAsia" w:ascii="宋体" w:hAnsi="宋体"/>
          <w:sz w:val="24"/>
          <w:lang w:val="en-US" w:eastAsia="zh-CN"/>
        </w:rPr>
        <w:t>乙方承诺提供售后质保服务，质保期为自货物验收之日起2年内。</w:t>
      </w:r>
      <w:r>
        <w:rPr>
          <w:rFonts w:hint="eastAsia" w:ascii="宋体" w:hAnsi="宋体"/>
          <w:sz w:val="24"/>
        </w:rPr>
        <w:t>在产品有效期</w:t>
      </w:r>
      <w:r>
        <w:rPr>
          <w:rFonts w:hint="eastAsia" w:ascii="宋体" w:hAnsi="宋体"/>
          <w:sz w:val="24"/>
          <w:lang w:val="en-US" w:eastAsia="zh-CN"/>
        </w:rPr>
        <w:t>及质保期间</w:t>
      </w:r>
      <w:r>
        <w:rPr>
          <w:rFonts w:hint="eastAsia" w:ascii="宋体" w:hAnsi="宋体"/>
          <w:sz w:val="24"/>
        </w:rPr>
        <w:t>内，产品出现质量问题的，</w:t>
      </w:r>
      <w:r>
        <w:rPr>
          <w:rFonts w:hint="eastAsia" w:ascii="宋体" w:hAnsi="宋体"/>
          <w:sz w:val="24"/>
          <w:lang w:val="en-US" w:eastAsia="zh-CN"/>
        </w:rPr>
        <w:t>甲方有权指定乙方换货或退货，乙方对出现质量问题的产品无条件提供免费售后质保服务，乙方承诺自甲方提出异议之日起3个工作日内完成换货或退货工作</w:t>
      </w:r>
      <w:r>
        <w:rPr>
          <w:rFonts w:hint="eastAsia" w:ascii="宋体" w:hAnsi="宋体"/>
          <w:sz w:val="24"/>
        </w:rPr>
        <w:t>。</w:t>
      </w:r>
    </w:p>
    <w:p w14:paraId="73023B31">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1BEA4ADE">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8E86CE4">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79CFB83A">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48DC17B1">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0CAAE03F">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12048A6B">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7C302692">
      <w:pPr>
        <w:spacing w:line="560" w:lineRule="exact"/>
        <w:ind w:firstLine="480" w:firstLineChars="200"/>
        <w:jc w:val="left"/>
        <w:rPr>
          <w:rFonts w:hint="eastAsia" w:ascii="宋体" w:hAnsi="宋体"/>
          <w:sz w:val="24"/>
          <w:highlight w:val="none"/>
        </w:rPr>
      </w:pPr>
      <w:r>
        <w:rPr>
          <w:rFonts w:hint="eastAsia" w:ascii="宋体" w:hAnsi="宋体"/>
          <w:sz w:val="24"/>
          <w:highlight w:val="none"/>
        </w:rPr>
        <w:t>2.乙方交付货物在甲方院内</w:t>
      </w:r>
      <w:r>
        <w:rPr>
          <w:rFonts w:hint="eastAsia" w:ascii="宋体" w:hAnsi="宋体"/>
          <w:sz w:val="24"/>
          <w:highlight w:val="none"/>
          <w:lang w:val="en-US" w:eastAsia="zh-CN"/>
        </w:rPr>
        <w:t>使用期间</w:t>
      </w:r>
      <w:r>
        <w:rPr>
          <w:rFonts w:hint="eastAsia" w:ascii="宋体" w:hAnsi="宋体"/>
          <w:sz w:val="24"/>
          <w:highlight w:val="none"/>
        </w:rPr>
        <w:t>，收到产品质量投诉且经甲方或政府相关部门（包括卫生行政部门、食品药品监督管理部门等）确认是有效投诉的，甲方有权单方面解除本协议，乙方需赔偿因上述事宜给甲方及第三方造成的损失。</w:t>
      </w:r>
    </w:p>
    <w:p w14:paraId="77CA611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4635810">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224CFBC9">
      <w:pPr>
        <w:spacing w:line="560" w:lineRule="exact"/>
        <w:ind w:firstLine="480" w:firstLineChars="200"/>
        <w:jc w:val="left"/>
        <w:rPr>
          <w:rFonts w:hint="eastAsia" w:ascii="宋体" w:hAnsi="宋体" w:eastAsia="宋体" w:cs="Times New Roman"/>
          <w:i w:val="0"/>
          <w:iCs w:val="0"/>
          <w:caps w:val="0"/>
          <w:spacing w:val="0"/>
          <w:sz w:val="24"/>
          <w:szCs w:val="24"/>
          <w:shd w:val="clear" w:color="auto" w:fill="auto"/>
        </w:rPr>
      </w:pPr>
      <w:r>
        <w:rPr>
          <w:rFonts w:hint="eastAsia" w:ascii="宋体" w:hAnsi="宋体"/>
          <w:sz w:val="24"/>
        </w:rPr>
        <w:t>5</w:t>
      </w:r>
      <w:r>
        <w:rPr>
          <w:rFonts w:ascii="宋体" w:hAnsi="宋体"/>
          <w:sz w:val="24"/>
        </w:rPr>
        <w:t>.</w:t>
      </w:r>
      <w:r>
        <w:rPr>
          <w:rFonts w:hint="eastAsia" w:ascii="宋体" w:hAnsi="宋体" w:eastAsia="宋体" w:cs="Times New Roman"/>
          <w:i w:val="0"/>
          <w:iCs w:val="0"/>
          <w:caps w:val="0"/>
          <w:spacing w:val="0"/>
          <w:sz w:val="24"/>
          <w:szCs w:val="24"/>
          <w:shd w:val="clear" w:color="auto" w:fill="auto"/>
        </w:rPr>
        <w:t>因乙方产品质量问题导致产品相关的严重医疗损害事件，甲方有权利提前终止合同</w:t>
      </w:r>
    </w:p>
    <w:p w14:paraId="7DBDF03C">
      <w:pPr>
        <w:spacing w:line="560" w:lineRule="exact"/>
        <w:ind w:firstLine="480" w:firstLineChars="200"/>
        <w:jc w:val="left"/>
        <w:rPr>
          <w:rFonts w:hint="eastAsia" w:ascii="宋体" w:hAnsi="宋体" w:eastAsia="宋体" w:cs="Times New Roman"/>
          <w:sz w:val="24"/>
        </w:rPr>
      </w:pPr>
      <w:r>
        <w:rPr>
          <w:rFonts w:hint="eastAsia" w:ascii="宋体" w:hAnsi="宋体" w:eastAsia="宋体" w:cs="Times New Roman"/>
          <w:i w:val="0"/>
          <w:iCs w:val="0"/>
          <w:caps w:val="0"/>
          <w:spacing w:val="0"/>
          <w:sz w:val="24"/>
          <w:szCs w:val="24"/>
          <w:shd w:val="clear" w:color="auto" w:fill="auto"/>
          <w:lang w:val="en-US" w:eastAsia="zh-CN"/>
        </w:rPr>
        <w:t>6、</w:t>
      </w:r>
      <w:r>
        <w:rPr>
          <w:rFonts w:hint="eastAsia" w:ascii="宋体" w:hAnsi="宋体" w:eastAsia="宋体" w:cs="Times New Roman"/>
          <w:sz w:val="24"/>
          <w:szCs w:val="24"/>
          <w:lang w:val="en-US" w:eastAsia="zh-CN"/>
        </w:rPr>
        <w:t>乙方存在违反本合同约定情形的，甲方有权解除合同，并要求乙方按照货物总价的30%向甲方承担违约责任，给甲方造成损失的，乙方还应负责赔偿一切损失，包括但不限于</w:t>
      </w:r>
      <w:r>
        <w:rPr>
          <w:rFonts w:hint="eastAsia" w:ascii="宋体" w:hAnsi="宋体" w:eastAsia="宋体" w:cs="Times New Roman"/>
          <w:sz w:val="24"/>
        </w:rPr>
        <w:t>律师费、差旅费、调查费、评估费、诉讼费等。</w:t>
      </w:r>
    </w:p>
    <w:p w14:paraId="55F8BB3B">
      <w:pPr>
        <w:spacing w:line="560" w:lineRule="exact"/>
        <w:ind w:firstLine="480" w:firstLineChars="200"/>
        <w:rPr>
          <w:rFonts w:ascii="宋体" w:hAnsi="宋体" w:cs="宋体"/>
          <w:color w:val="auto"/>
          <w:sz w:val="24"/>
          <w:highlight w:val="magenta"/>
        </w:rPr>
      </w:pPr>
      <w:r>
        <w:rPr>
          <w:rFonts w:hint="default" w:ascii="宋体" w:hAnsi="宋体"/>
          <w:color w:val="auto"/>
          <w:sz w:val="24"/>
          <w:highlight w:val="none"/>
          <w:lang w:val="en-US"/>
        </w:rPr>
        <w:t>7</w:t>
      </w:r>
      <w:r>
        <w:rPr>
          <w:rFonts w:hint="eastAsia" w:ascii="宋体" w:hAnsi="宋体"/>
          <w:color w:val="auto"/>
          <w:sz w:val="24"/>
          <w:highlight w:val="none"/>
          <w:lang w:val="en-US" w:eastAsia="zh-CN"/>
        </w:rPr>
        <w:t>.</w:t>
      </w:r>
      <w:r>
        <w:rPr>
          <w:rFonts w:hint="eastAsia" w:ascii="宋体" w:hAnsi="宋体" w:cs="宋体"/>
          <w:color w:val="auto"/>
          <w:sz w:val="24"/>
          <w:highlight w:val="none"/>
        </w:rPr>
        <w:t>货物配送必须由甲方SPD供应链延伸服务商负责。甲方SPD供应链延伸服务商会依据中标结果与中标供应商签订院内供应链延伸服务协议(协议具体内容由乙方与甲方SPD供应链延伸服务商协商确定)，收取2%的服务费用，乙方对此不持异议。</w:t>
      </w:r>
    </w:p>
    <w:p w14:paraId="540FFB1F">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63CD92A5">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1F18B6B">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09498939">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.一方迟延履行后发生不可抗力的，不能免除责任。</w:t>
      </w:r>
    </w:p>
    <w:p w14:paraId="1E13BA53">
      <w:pPr>
        <w:spacing w:line="560" w:lineRule="exact"/>
        <w:ind w:firstLine="480" w:firstLineChars="200"/>
        <w:rPr>
          <w:rFonts w:hint="eastAsia" w:ascii="宋体" w:hAnsi="宋体"/>
          <w:sz w:val="24"/>
        </w:rPr>
      </w:pPr>
      <w:r>
        <w:rPr>
          <w:rFonts w:hint="eastAsia" w:ascii="宋体" w:hAnsi="宋体" w:cs="宋体"/>
          <w:kern w:val="0"/>
          <w:sz w:val="24"/>
          <w:lang w:val="en-US" w:eastAsia="zh-CN"/>
        </w:rPr>
        <w:t>4.</w:t>
      </w:r>
      <w:r>
        <w:rPr>
          <w:rFonts w:hint="eastAsia" w:ascii="宋体" w:hAnsi="宋体" w:cs="宋体"/>
          <w:kern w:val="0"/>
          <w:sz w:val="24"/>
        </w:rPr>
        <w:t>若协议期内中标产品被纳入政府组织的集中采购，则按政府有关规定执行。甲方与政府集中采购的中标供应商签订采购协议之日本协议自动终止，甲方无需承担提前解除协议的违约责任。</w:t>
      </w:r>
    </w:p>
    <w:p w14:paraId="41B0EEAC">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64465F1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w:t>
      </w:r>
    </w:p>
    <w:p w14:paraId="75CF3C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58944D41">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0F7F2A5F">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9DF1DB">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5BE09AA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65A2CE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0765BB0D">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w:t>
      </w:r>
      <w:bookmarkStart w:id="71" w:name="_GoBack"/>
      <w:bookmarkEnd w:id="71"/>
      <w:r>
        <w:rPr>
          <w:rFonts w:hint="eastAsia" w:ascii="宋体" w:hAnsi="宋体"/>
          <w:sz w:val="24"/>
        </w:rPr>
        <w:t>进口报关等手续。</w:t>
      </w:r>
    </w:p>
    <w:p w14:paraId="0BC8DAD9">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200750E1">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本合同一式贰份，甲方执壹份、乙方执壹份，合同双方及授权代表签字并加盖</w:t>
      </w:r>
      <w:r>
        <w:rPr>
          <w:rFonts w:hint="eastAsia" w:ascii="宋体" w:hAnsi="宋体"/>
          <w:sz w:val="24"/>
          <w:lang w:val="en-US" w:eastAsia="zh-CN"/>
        </w:rPr>
        <w:t>之日起生效，</w:t>
      </w:r>
      <w:r>
        <w:rPr>
          <w:rFonts w:hint="eastAsia" w:ascii="宋体" w:hAnsi="宋体"/>
          <w:sz w:val="24"/>
        </w:rPr>
        <w:t>有效期</w:t>
      </w:r>
      <w:r>
        <w:rPr>
          <w:rFonts w:hint="eastAsia" w:ascii="宋体" w:hAnsi="宋体"/>
          <w:sz w:val="24"/>
          <w:lang w:val="en-US" w:eastAsia="zh-CN"/>
        </w:rPr>
        <w:t>自   年  月  日至 年 月 日</w:t>
      </w:r>
      <w:r>
        <w:rPr>
          <w:rFonts w:hint="eastAsia" w:ascii="宋体" w:hAnsi="宋体"/>
          <w:sz w:val="24"/>
        </w:rPr>
        <w:t>。</w:t>
      </w:r>
    </w:p>
    <w:p w14:paraId="023029F9">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8BF00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7328C27E">
      <w:pPr>
        <w:spacing w:line="560" w:lineRule="exact"/>
        <w:ind w:firstLine="480" w:firstLineChars="200"/>
        <w:rPr>
          <w:rFonts w:hint="eastAsia" w:ascii="宋体" w:hAnsi="宋体"/>
          <w:sz w:val="24"/>
        </w:rPr>
      </w:pPr>
      <w:r>
        <w:rPr>
          <w:rFonts w:hint="eastAsia" w:ascii="宋体" w:hAnsi="宋体"/>
          <w:sz w:val="24"/>
        </w:rPr>
        <w:t>（以下无正文）</w:t>
      </w:r>
    </w:p>
    <w:p w14:paraId="03D9E77F">
      <w:pPr>
        <w:spacing w:line="560" w:lineRule="exact"/>
        <w:ind w:firstLine="480" w:firstLineChars="200"/>
        <w:rPr>
          <w:rFonts w:hint="eastAsia" w:ascii="宋体" w:hAnsi="宋体"/>
          <w:sz w:val="24"/>
        </w:rPr>
      </w:pPr>
    </w:p>
    <w:p w14:paraId="01F382B8">
      <w:pPr>
        <w:spacing w:line="560" w:lineRule="exact"/>
        <w:ind w:firstLine="480" w:firstLineChars="200"/>
        <w:rPr>
          <w:rFonts w:hint="eastAsia" w:ascii="宋体" w:hAnsi="宋体"/>
          <w:sz w:val="24"/>
        </w:rPr>
      </w:pPr>
    </w:p>
    <w:p w14:paraId="0A496DB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340F7226">
        <w:tblPrEx>
          <w:tblCellMar>
            <w:top w:w="0" w:type="dxa"/>
            <w:left w:w="108" w:type="dxa"/>
            <w:bottom w:w="0" w:type="dxa"/>
            <w:right w:w="108" w:type="dxa"/>
          </w:tblCellMar>
        </w:tblPrEx>
        <w:tc>
          <w:tcPr>
            <w:tcW w:w="4679" w:type="dxa"/>
            <w:noWrap w:val="0"/>
            <w:vAlign w:val="top"/>
          </w:tcPr>
          <w:p w14:paraId="244CC341">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10B2C3C1">
            <w:pPr>
              <w:spacing w:line="360" w:lineRule="auto"/>
              <w:rPr>
                <w:rFonts w:hint="eastAsia" w:ascii="宋体" w:hAnsi="宋体"/>
                <w:sz w:val="24"/>
              </w:rPr>
            </w:pPr>
            <w:r>
              <w:rPr>
                <w:rFonts w:hint="eastAsia" w:ascii="宋体" w:hAnsi="宋体"/>
                <w:b/>
                <w:bCs/>
                <w:sz w:val="24"/>
              </w:rPr>
              <w:t>乙方：</w:t>
            </w:r>
          </w:p>
        </w:tc>
      </w:tr>
      <w:tr w14:paraId="5118334E">
        <w:tblPrEx>
          <w:tblCellMar>
            <w:top w:w="0" w:type="dxa"/>
            <w:left w:w="108" w:type="dxa"/>
            <w:bottom w:w="0" w:type="dxa"/>
            <w:right w:w="108" w:type="dxa"/>
          </w:tblCellMar>
        </w:tblPrEx>
        <w:tc>
          <w:tcPr>
            <w:tcW w:w="4679" w:type="dxa"/>
            <w:noWrap w:val="0"/>
            <w:vAlign w:val="top"/>
          </w:tcPr>
          <w:p w14:paraId="059555B8">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079F7A9F">
            <w:pPr>
              <w:spacing w:line="360" w:lineRule="auto"/>
              <w:rPr>
                <w:rFonts w:hint="eastAsia" w:ascii="宋体" w:hAnsi="宋体"/>
                <w:sz w:val="24"/>
              </w:rPr>
            </w:pPr>
            <w:r>
              <w:rPr>
                <w:rFonts w:hint="eastAsia" w:ascii="宋体" w:hAnsi="宋体"/>
                <w:sz w:val="24"/>
              </w:rPr>
              <w:t>住所地：</w:t>
            </w:r>
          </w:p>
        </w:tc>
      </w:tr>
      <w:tr w14:paraId="392102E2">
        <w:tblPrEx>
          <w:tblCellMar>
            <w:top w:w="0" w:type="dxa"/>
            <w:left w:w="108" w:type="dxa"/>
            <w:bottom w:w="0" w:type="dxa"/>
            <w:right w:w="108" w:type="dxa"/>
          </w:tblCellMar>
        </w:tblPrEx>
        <w:tc>
          <w:tcPr>
            <w:tcW w:w="4679" w:type="dxa"/>
            <w:noWrap w:val="0"/>
            <w:vAlign w:val="top"/>
          </w:tcPr>
          <w:p w14:paraId="62DCF080">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F395AB0">
            <w:pPr>
              <w:spacing w:line="360" w:lineRule="auto"/>
              <w:rPr>
                <w:rFonts w:hint="eastAsia" w:ascii="宋体" w:hAnsi="宋体"/>
                <w:sz w:val="24"/>
              </w:rPr>
            </w:pPr>
            <w:r>
              <w:rPr>
                <w:rFonts w:hint="eastAsia" w:ascii="宋体" w:hAnsi="宋体"/>
                <w:sz w:val="24"/>
              </w:rPr>
              <w:t>法定代表人：</w:t>
            </w:r>
          </w:p>
        </w:tc>
      </w:tr>
      <w:tr w14:paraId="6C8087E4">
        <w:tblPrEx>
          <w:tblCellMar>
            <w:top w:w="0" w:type="dxa"/>
            <w:left w:w="108" w:type="dxa"/>
            <w:bottom w:w="0" w:type="dxa"/>
            <w:right w:w="108" w:type="dxa"/>
          </w:tblCellMar>
        </w:tblPrEx>
        <w:tc>
          <w:tcPr>
            <w:tcW w:w="4679" w:type="dxa"/>
            <w:noWrap w:val="0"/>
            <w:vAlign w:val="top"/>
          </w:tcPr>
          <w:p w14:paraId="286F0AC0">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1447010">
            <w:pPr>
              <w:spacing w:line="360" w:lineRule="auto"/>
              <w:rPr>
                <w:rFonts w:hint="eastAsia" w:ascii="宋体" w:hAnsi="宋体"/>
                <w:sz w:val="24"/>
              </w:rPr>
            </w:pPr>
            <w:r>
              <w:rPr>
                <w:rFonts w:hint="eastAsia" w:ascii="宋体" w:hAnsi="宋体"/>
                <w:sz w:val="24"/>
              </w:rPr>
              <w:t>委托代理人：</w:t>
            </w:r>
          </w:p>
        </w:tc>
      </w:tr>
      <w:tr w14:paraId="26CA3FDE">
        <w:tblPrEx>
          <w:tblCellMar>
            <w:top w:w="0" w:type="dxa"/>
            <w:left w:w="108" w:type="dxa"/>
            <w:bottom w:w="0" w:type="dxa"/>
            <w:right w:w="108" w:type="dxa"/>
          </w:tblCellMar>
        </w:tblPrEx>
        <w:tc>
          <w:tcPr>
            <w:tcW w:w="4679" w:type="dxa"/>
            <w:noWrap w:val="0"/>
            <w:vAlign w:val="top"/>
          </w:tcPr>
          <w:p w14:paraId="26100806">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152D2F20">
            <w:pPr>
              <w:spacing w:line="360" w:lineRule="auto"/>
              <w:rPr>
                <w:rFonts w:hint="eastAsia" w:ascii="宋体" w:hAnsi="宋体"/>
                <w:sz w:val="24"/>
              </w:rPr>
            </w:pPr>
            <w:r>
              <w:rPr>
                <w:rFonts w:hint="eastAsia" w:ascii="宋体" w:hAnsi="宋体"/>
                <w:sz w:val="24"/>
              </w:rPr>
              <w:t>联系电话：</w:t>
            </w:r>
          </w:p>
        </w:tc>
      </w:tr>
      <w:tr w14:paraId="29D01101">
        <w:tblPrEx>
          <w:tblCellMar>
            <w:top w:w="0" w:type="dxa"/>
            <w:left w:w="108" w:type="dxa"/>
            <w:bottom w:w="0" w:type="dxa"/>
            <w:right w:w="108" w:type="dxa"/>
          </w:tblCellMar>
        </w:tblPrEx>
        <w:tc>
          <w:tcPr>
            <w:tcW w:w="4679" w:type="dxa"/>
            <w:noWrap w:val="0"/>
            <w:vAlign w:val="top"/>
          </w:tcPr>
          <w:p w14:paraId="4B4B57E0">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79D158EF">
            <w:pPr>
              <w:spacing w:line="360" w:lineRule="auto"/>
              <w:rPr>
                <w:rFonts w:hint="eastAsia" w:ascii="宋体" w:hAnsi="宋体"/>
                <w:sz w:val="24"/>
              </w:rPr>
            </w:pPr>
            <w:r>
              <w:rPr>
                <w:rFonts w:hint="eastAsia" w:ascii="宋体" w:hAnsi="宋体"/>
                <w:sz w:val="24"/>
              </w:rPr>
              <w:t>开户银行：</w:t>
            </w:r>
          </w:p>
        </w:tc>
      </w:tr>
      <w:tr w14:paraId="4E54CAD9">
        <w:tblPrEx>
          <w:tblCellMar>
            <w:top w:w="0" w:type="dxa"/>
            <w:left w:w="108" w:type="dxa"/>
            <w:bottom w:w="0" w:type="dxa"/>
            <w:right w:w="108" w:type="dxa"/>
          </w:tblCellMar>
        </w:tblPrEx>
        <w:trPr>
          <w:trHeight w:val="525" w:hRule="atLeast"/>
        </w:trPr>
        <w:tc>
          <w:tcPr>
            <w:tcW w:w="4679" w:type="dxa"/>
            <w:noWrap w:val="0"/>
            <w:vAlign w:val="top"/>
          </w:tcPr>
          <w:p w14:paraId="1B8A0605">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AFFA60A">
            <w:pPr>
              <w:spacing w:line="360" w:lineRule="auto"/>
              <w:rPr>
                <w:rFonts w:hint="eastAsia" w:ascii="宋体" w:hAnsi="宋体"/>
                <w:sz w:val="24"/>
              </w:rPr>
            </w:pPr>
            <w:r>
              <w:rPr>
                <w:rFonts w:hint="eastAsia" w:ascii="宋体" w:hAnsi="宋体"/>
                <w:sz w:val="24"/>
              </w:rPr>
              <w:t>账号：</w:t>
            </w:r>
          </w:p>
        </w:tc>
      </w:tr>
      <w:tr w14:paraId="6DFAFE10">
        <w:tblPrEx>
          <w:tblCellMar>
            <w:top w:w="0" w:type="dxa"/>
            <w:left w:w="108" w:type="dxa"/>
            <w:bottom w:w="0" w:type="dxa"/>
            <w:right w:w="108" w:type="dxa"/>
          </w:tblCellMar>
        </w:tblPrEx>
        <w:tc>
          <w:tcPr>
            <w:tcW w:w="4679" w:type="dxa"/>
            <w:noWrap w:val="0"/>
            <w:vAlign w:val="top"/>
          </w:tcPr>
          <w:p w14:paraId="3603D7CC">
            <w:pPr>
              <w:spacing w:line="360" w:lineRule="auto"/>
              <w:rPr>
                <w:rFonts w:hint="eastAsia" w:ascii="宋体" w:hAnsi="宋体"/>
                <w:sz w:val="24"/>
              </w:rPr>
            </w:pPr>
          </w:p>
        </w:tc>
        <w:tc>
          <w:tcPr>
            <w:tcW w:w="5244" w:type="dxa"/>
            <w:noWrap w:val="0"/>
            <w:vAlign w:val="top"/>
          </w:tcPr>
          <w:p w14:paraId="4CB22058">
            <w:pPr>
              <w:spacing w:line="360" w:lineRule="auto"/>
              <w:rPr>
                <w:rFonts w:hint="eastAsia" w:ascii="宋体" w:hAnsi="宋体"/>
                <w:sz w:val="24"/>
              </w:rPr>
            </w:pPr>
          </w:p>
        </w:tc>
      </w:tr>
      <w:tr w14:paraId="3AD9A117">
        <w:tblPrEx>
          <w:tblCellMar>
            <w:top w:w="0" w:type="dxa"/>
            <w:left w:w="108" w:type="dxa"/>
            <w:bottom w:w="0" w:type="dxa"/>
            <w:right w:w="108" w:type="dxa"/>
          </w:tblCellMar>
        </w:tblPrEx>
        <w:tc>
          <w:tcPr>
            <w:tcW w:w="9923" w:type="dxa"/>
            <w:gridSpan w:val="2"/>
            <w:noWrap w:val="0"/>
            <w:vAlign w:val="top"/>
          </w:tcPr>
          <w:p w14:paraId="29CE47B7">
            <w:pPr>
              <w:spacing w:line="360" w:lineRule="auto"/>
              <w:jc w:val="center"/>
              <w:rPr>
                <w:rFonts w:hint="eastAsia" w:ascii="宋体" w:hAnsi="宋体"/>
                <w:sz w:val="24"/>
              </w:rPr>
            </w:pPr>
            <w:r>
              <w:rPr>
                <w:rFonts w:hint="eastAsia" w:ascii="宋体" w:hAnsi="宋体"/>
                <w:sz w:val="24"/>
              </w:rPr>
              <w:t>签约时间：   202</w:t>
            </w:r>
            <w:r>
              <w:rPr>
                <w:rFonts w:hint="eastAsia" w:ascii="宋体" w:hAnsi="宋体"/>
                <w:sz w:val="24"/>
                <w:lang w:val="en-US" w:eastAsia="zh-CN"/>
              </w:rPr>
              <w:t>5</w:t>
            </w:r>
            <w:r>
              <w:rPr>
                <w:rFonts w:hint="eastAsia" w:ascii="宋体" w:hAnsi="宋体"/>
                <w:sz w:val="24"/>
              </w:rPr>
              <w:t xml:space="preserve"> 年        月       日</w:t>
            </w:r>
          </w:p>
        </w:tc>
      </w:tr>
      <w:tr w14:paraId="5248EC0B">
        <w:tblPrEx>
          <w:tblCellMar>
            <w:top w:w="0" w:type="dxa"/>
            <w:left w:w="108" w:type="dxa"/>
            <w:bottom w:w="0" w:type="dxa"/>
            <w:right w:w="108" w:type="dxa"/>
          </w:tblCellMar>
        </w:tblPrEx>
        <w:tc>
          <w:tcPr>
            <w:tcW w:w="9923" w:type="dxa"/>
            <w:gridSpan w:val="2"/>
            <w:noWrap w:val="0"/>
            <w:vAlign w:val="top"/>
          </w:tcPr>
          <w:p w14:paraId="6D949E9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13C3EA7E">
        <w:tblPrEx>
          <w:tblCellMar>
            <w:top w:w="0" w:type="dxa"/>
            <w:left w:w="108" w:type="dxa"/>
            <w:bottom w:w="0" w:type="dxa"/>
            <w:right w:w="108" w:type="dxa"/>
          </w:tblCellMar>
        </w:tblPrEx>
        <w:tc>
          <w:tcPr>
            <w:tcW w:w="9923" w:type="dxa"/>
            <w:gridSpan w:val="2"/>
            <w:noWrap w:val="0"/>
            <w:vAlign w:val="top"/>
          </w:tcPr>
          <w:p w14:paraId="0266690E">
            <w:pPr>
              <w:spacing w:line="360" w:lineRule="auto"/>
              <w:jc w:val="center"/>
              <w:rPr>
                <w:rFonts w:hint="eastAsia" w:ascii="宋体" w:hAnsi="宋体"/>
                <w:sz w:val="24"/>
              </w:rPr>
            </w:pPr>
          </w:p>
          <w:p w14:paraId="50EC3DEE">
            <w:pPr>
              <w:spacing w:line="560" w:lineRule="exact"/>
              <w:ind w:firstLine="480" w:firstLineChars="200"/>
              <w:rPr>
                <w:rFonts w:hint="eastAsia" w:ascii="宋体" w:hAnsi="宋体"/>
                <w:sz w:val="24"/>
              </w:rPr>
            </w:pPr>
          </w:p>
          <w:p w14:paraId="5D3AEDFB">
            <w:pPr>
              <w:spacing w:line="560" w:lineRule="exact"/>
              <w:rPr>
                <w:rFonts w:ascii="宋体" w:hAnsi="宋体"/>
                <w:color w:val="0000FF"/>
                <w:sz w:val="24"/>
              </w:rPr>
            </w:pPr>
            <w:r>
              <w:rPr>
                <w:rFonts w:hint="eastAsia" w:ascii="宋体" w:hAnsi="宋体"/>
                <w:color w:val="0000FF"/>
                <w:sz w:val="24"/>
              </w:rPr>
              <w:t>以下文字不能删除</w:t>
            </w:r>
          </w:p>
          <w:p w14:paraId="75F15D5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A7CCF93">
            <w:pPr>
              <w:spacing w:line="560" w:lineRule="exact"/>
              <w:ind w:firstLine="1200" w:firstLineChars="500"/>
              <w:rPr>
                <w:rFonts w:hint="eastAsia" w:ascii="宋体" w:hAnsi="宋体"/>
                <w:sz w:val="24"/>
              </w:rPr>
            </w:pPr>
            <w:r>
              <w:rPr>
                <w:rFonts w:hint="eastAsia" w:ascii="宋体" w:hAnsi="宋体"/>
                <w:sz w:val="24"/>
              </w:rPr>
              <w:t>2.售后服务承诺</w:t>
            </w:r>
          </w:p>
          <w:p w14:paraId="579327A5">
            <w:pPr>
              <w:spacing w:line="560" w:lineRule="exact"/>
              <w:ind w:firstLine="1200" w:firstLineChars="500"/>
              <w:rPr>
                <w:rFonts w:hint="eastAsia" w:ascii="宋体" w:hAnsi="宋体"/>
                <w:szCs w:val="21"/>
              </w:rPr>
            </w:pPr>
            <w:r>
              <w:rPr>
                <w:rFonts w:hint="eastAsia" w:ascii="宋体" w:hAnsi="宋体"/>
                <w:sz w:val="24"/>
              </w:rPr>
              <w:t>3.廉洁协议书</w:t>
            </w:r>
          </w:p>
          <w:p w14:paraId="653D9F31">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一份</w:t>
            </w:r>
            <w:r>
              <w:rPr>
                <w:rFonts w:hint="eastAsia" w:ascii="宋体" w:hAnsi="宋体"/>
                <w:sz w:val="24"/>
                <w:lang w:val="en-US" w:eastAsia="zh-CN"/>
              </w:rPr>
              <w:t>电子版</w:t>
            </w:r>
            <w:r>
              <w:rPr>
                <w:rFonts w:hint="eastAsia" w:ascii="宋体" w:hAnsi="宋体"/>
                <w:sz w:val="24"/>
              </w:rPr>
              <w:t xml:space="preserve">（厂家、供应商营业执照、经营许可、产品注册证或备案证、产品授权书、法人授权书等）   </w:t>
            </w:r>
          </w:p>
          <w:p w14:paraId="79D061C9">
            <w:pPr>
              <w:spacing w:line="360" w:lineRule="auto"/>
              <w:jc w:val="center"/>
              <w:rPr>
                <w:rFonts w:hint="eastAsia" w:ascii="宋体" w:hAnsi="宋体"/>
                <w:sz w:val="24"/>
              </w:rPr>
            </w:pPr>
          </w:p>
        </w:tc>
      </w:tr>
    </w:tbl>
    <w:p w14:paraId="632A0FE6">
      <w:pPr>
        <w:spacing w:line="560" w:lineRule="exact"/>
        <w:ind w:firstLine="480" w:firstLineChars="200"/>
        <w:jc w:val="center"/>
        <w:rPr>
          <w:rFonts w:hint="eastAsia" w:ascii="宋体" w:hAnsi="宋体"/>
          <w:sz w:val="24"/>
        </w:rPr>
      </w:pPr>
    </w:p>
    <w:p w14:paraId="76C76071">
      <w:pPr>
        <w:spacing w:line="560" w:lineRule="exact"/>
        <w:ind w:firstLine="480" w:firstLineChars="200"/>
        <w:jc w:val="center"/>
        <w:rPr>
          <w:rFonts w:hint="eastAsia" w:ascii="宋体" w:hAnsi="宋体"/>
          <w:sz w:val="24"/>
        </w:rPr>
      </w:pPr>
    </w:p>
    <w:p w14:paraId="2EB277C7">
      <w:pPr>
        <w:spacing w:line="560" w:lineRule="exact"/>
        <w:ind w:firstLine="480" w:firstLineChars="200"/>
        <w:jc w:val="center"/>
        <w:rPr>
          <w:rFonts w:hint="eastAsia" w:ascii="宋体" w:hAnsi="宋体"/>
          <w:sz w:val="24"/>
        </w:rPr>
      </w:pPr>
    </w:p>
    <w:p w14:paraId="0C70BF06">
      <w:pPr>
        <w:spacing w:line="560" w:lineRule="exact"/>
        <w:ind w:firstLine="480" w:firstLineChars="200"/>
        <w:jc w:val="center"/>
        <w:rPr>
          <w:rFonts w:hint="eastAsia" w:ascii="宋体" w:hAnsi="宋体"/>
          <w:sz w:val="24"/>
        </w:rPr>
      </w:pPr>
    </w:p>
    <w:p w14:paraId="3D9A561D">
      <w:pPr>
        <w:spacing w:line="560" w:lineRule="exact"/>
        <w:jc w:val="left"/>
        <w:rPr>
          <w:rFonts w:hint="eastAsia" w:ascii="宋体" w:hAnsi="宋体"/>
          <w:color w:val="FF0000"/>
          <w:sz w:val="24"/>
        </w:rPr>
      </w:pPr>
      <w:r>
        <w:rPr>
          <w:rFonts w:hint="eastAsia" w:ascii="宋体" w:hAnsi="宋体"/>
          <w:sz w:val="24"/>
        </w:rPr>
        <w:t>附件: 1.成交通知书</w:t>
      </w:r>
      <w:r>
        <w:rPr>
          <w:rFonts w:hint="eastAsia" w:ascii="宋体" w:hAnsi="宋体"/>
          <w:color w:val="FF0000"/>
          <w:sz w:val="24"/>
        </w:rPr>
        <w:t>（插入</w:t>
      </w:r>
      <w:r>
        <w:rPr>
          <w:rFonts w:hint="eastAsia" w:ascii="宋体" w:hAnsi="宋体"/>
          <w:color w:val="FF0000"/>
          <w:sz w:val="24"/>
          <w:lang w:val="en-US" w:eastAsia="zh-CN"/>
        </w:rPr>
        <w:t>图片</w:t>
      </w:r>
      <w:r>
        <w:rPr>
          <w:rFonts w:hint="eastAsia" w:ascii="宋体" w:hAnsi="宋体"/>
          <w:color w:val="FF0000"/>
          <w:sz w:val="24"/>
        </w:rPr>
        <w:t>电子版）</w:t>
      </w:r>
    </w:p>
    <w:p w14:paraId="45FD872A">
      <w:pPr>
        <w:spacing w:line="560" w:lineRule="exact"/>
        <w:jc w:val="left"/>
        <w:rPr>
          <w:rFonts w:hint="eastAsia" w:ascii="宋体" w:hAnsi="宋体"/>
          <w:color w:val="FF0000"/>
          <w:sz w:val="24"/>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p>
    <w:p w14:paraId="5A7B1B4E">
      <w:pPr>
        <w:spacing w:line="560" w:lineRule="exact"/>
        <w:rPr>
          <w:rFonts w:hint="eastAsia" w:ascii="宋体" w:hAnsi="宋体"/>
          <w:b/>
          <w:bCs/>
          <w:sz w:val="40"/>
          <w:szCs w:val="40"/>
          <w:highlight w:val="none"/>
        </w:rPr>
      </w:pPr>
      <w:r>
        <w:rPr>
          <w:rFonts w:hint="eastAsia" w:ascii="宋体" w:hAnsi="宋体"/>
          <w:sz w:val="24"/>
          <w:highlight w:val="none"/>
        </w:rPr>
        <w:t xml:space="preserve">附件2：          </w:t>
      </w:r>
      <w:r>
        <w:rPr>
          <w:rFonts w:hint="eastAsia" w:ascii="宋体" w:hAnsi="宋体"/>
          <w:sz w:val="32"/>
          <w:szCs w:val="32"/>
          <w:highlight w:val="none"/>
        </w:rPr>
        <w:t xml:space="preserve">  </w:t>
      </w:r>
      <w:r>
        <w:rPr>
          <w:rFonts w:hint="eastAsia" w:ascii="宋体" w:hAnsi="宋体"/>
          <w:b/>
          <w:bCs/>
          <w:sz w:val="32"/>
          <w:szCs w:val="32"/>
          <w:highlight w:val="none"/>
        </w:rPr>
        <w:t xml:space="preserve"> </w:t>
      </w:r>
      <w:r>
        <w:rPr>
          <w:rFonts w:hint="eastAsia" w:ascii="宋体" w:hAnsi="宋体"/>
          <w:b/>
          <w:bCs/>
          <w:sz w:val="40"/>
          <w:szCs w:val="40"/>
          <w:highlight w:val="none"/>
        </w:rPr>
        <w:t>售后服务承诺</w:t>
      </w:r>
    </w:p>
    <w:p w14:paraId="63B96325">
      <w:pPr>
        <w:spacing w:line="500" w:lineRule="exact"/>
        <w:ind w:firstLine="480" w:firstLineChars="200"/>
        <w:rPr>
          <w:rFonts w:hint="eastAsia"/>
          <w:sz w:val="24"/>
          <w:szCs w:val="28"/>
          <w:highlight w:val="none"/>
        </w:rPr>
      </w:pPr>
      <w:r>
        <w:rPr>
          <w:rFonts w:hint="eastAsia"/>
          <w:sz w:val="24"/>
          <w:szCs w:val="28"/>
          <w:highlight w:val="none"/>
        </w:rPr>
        <w:t>乙方对中标产品的售后服务做出以下承诺：</w:t>
      </w:r>
    </w:p>
    <w:p w14:paraId="185E3F75">
      <w:pPr>
        <w:spacing w:line="500" w:lineRule="exact"/>
        <w:ind w:firstLine="480" w:firstLineChars="200"/>
        <w:rPr>
          <w:rFonts w:hint="eastAsia"/>
          <w:sz w:val="24"/>
          <w:szCs w:val="28"/>
          <w:highlight w:val="none"/>
        </w:rPr>
      </w:pPr>
      <w:r>
        <w:rPr>
          <w:rFonts w:hint="eastAsia"/>
          <w:sz w:val="24"/>
          <w:szCs w:val="28"/>
          <w:highlight w:val="none"/>
        </w:rPr>
        <w:t>一、乙方保证本次中标产品价格为深圳市最低成交价，否则，甲方有权取消乙方中标资格并选择其他中标公司签订合同并供货。</w:t>
      </w:r>
    </w:p>
    <w:p w14:paraId="3A843238">
      <w:pPr>
        <w:spacing w:line="500" w:lineRule="exact"/>
        <w:ind w:firstLine="480" w:firstLineChars="200"/>
        <w:rPr>
          <w:rFonts w:hint="eastAsia"/>
          <w:sz w:val="24"/>
          <w:szCs w:val="28"/>
          <w:highlight w:val="none"/>
        </w:rPr>
      </w:pPr>
      <w:r>
        <w:rPr>
          <w:rFonts w:hint="eastAsia"/>
          <w:sz w:val="24"/>
          <w:szCs w:val="28"/>
          <w:highlight w:val="none"/>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550C33DD">
      <w:pPr>
        <w:spacing w:line="500" w:lineRule="exact"/>
        <w:ind w:firstLine="480" w:firstLineChars="200"/>
        <w:rPr>
          <w:rFonts w:hint="eastAsia"/>
          <w:sz w:val="24"/>
          <w:szCs w:val="28"/>
          <w:highlight w:val="none"/>
        </w:rPr>
      </w:pPr>
      <w:r>
        <w:rPr>
          <w:rFonts w:hint="eastAsia"/>
          <w:sz w:val="24"/>
          <w:szCs w:val="28"/>
          <w:highlight w:val="none"/>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320DCA77">
      <w:pPr>
        <w:spacing w:line="500" w:lineRule="exact"/>
        <w:ind w:firstLine="480" w:firstLineChars="200"/>
        <w:rPr>
          <w:rFonts w:hint="eastAsia"/>
          <w:sz w:val="24"/>
          <w:szCs w:val="28"/>
          <w:highlight w:val="none"/>
        </w:rPr>
      </w:pPr>
      <w:r>
        <w:rPr>
          <w:rFonts w:hint="eastAsia"/>
          <w:sz w:val="24"/>
          <w:szCs w:val="28"/>
          <w:highlight w:val="none"/>
        </w:rPr>
        <w:t>四、若中标产品有断货或停货等特殊情况时，乙方保证</w:t>
      </w:r>
      <w:r>
        <w:rPr>
          <w:rFonts w:hint="eastAsia"/>
          <w:sz w:val="24"/>
          <w:szCs w:val="28"/>
          <w:highlight w:val="none"/>
          <w:lang w:val="en-US" w:eastAsia="zh-CN"/>
        </w:rPr>
        <w:t>至少</w:t>
      </w:r>
      <w:r>
        <w:rPr>
          <w:rFonts w:hint="eastAsia"/>
          <w:sz w:val="24"/>
          <w:szCs w:val="28"/>
          <w:highlight w:val="none"/>
        </w:rPr>
        <w:t>提前3个工作日通知甲方医疗设备部，并出示加盖公章的停货书面说明。</w:t>
      </w:r>
    </w:p>
    <w:p w14:paraId="7D04508A">
      <w:pPr>
        <w:spacing w:line="500" w:lineRule="exact"/>
        <w:ind w:firstLine="480" w:firstLineChars="200"/>
        <w:rPr>
          <w:rFonts w:hint="eastAsia"/>
          <w:sz w:val="24"/>
          <w:szCs w:val="28"/>
          <w:highlight w:val="none"/>
        </w:rPr>
      </w:pPr>
      <w:r>
        <w:rPr>
          <w:rFonts w:hint="eastAsia"/>
          <w:sz w:val="24"/>
          <w:szCs w:val="28"/>
          <w:highlight w:val="none"/>
        </w:rPr>
        <w:t>五、企业经营资质，产品相关资质，授权书等文件上传至HRP、SPD平台。采购周期内如有更新，应及时上传更新资料，超过有效期未更新，甲方有权停止中标医用品、耗材的供货资格。</w:t>
      </w:r>
    </w:p>
    <w:p w14:paraId="6F3A0D99">
      <w:pPr>
        <w:spacing w:line="500" w:lineRule="exact"/>
        <w:ind w:firstLine="480" w:firstLineChars="200"/>
        <w:rPr>
          <w:rFonts w:hint="eastAsia"/>
          <w:sz w:val="24"/>
          <w:szCs w:val="28"/>
          <w:highlight w:val="none"/>
        </w:rPr>
      </w:pPr>
      <w:r>
        <w:rPr>
          <w:rFonts w:hint="eastAsia"/>
          <w:sz w:val="24"/>
          <w:szCs w:val="28"/>
          <w:highlight w:val="none"/>
        </w:rPr>
        <w:t>六、在实际使用过程中如因产品原因出现异常情况，乙方保证及时请厂家或专家到甲方协助解决异常情况，一切费用由乙方负责。</w:t>
      </w:r>
    </w:p>
    <w:p w14:paraId="59C31B7D">
      <w:pPr>
        <w:spacing w:line="500" w:lineRule="exact"/>
        <w:ind w:firstLine="480" w:firstLineChars="200"/>
        <w:rPr>
          <w:rFonts w:hint="eastAsia"/>
          <w:sz w:val="24"/>
          <w:szCs w:val="28"/>
          <w:highlight w:val="none"/>
        </w:rPr>
      </w:pPr>
      <w:r>
        <w:rPr>
          <w:rFonts w:hint="eastAsia"/>
          <w:sz w:val="24"/>
          <w:szCs w:val="28"/>
          <w:highlight w:val="none"/>
        </w:rPr>
        <w:t>七、对于一些需要指导的新产品，乙方保证做好相关培训工作，培训产生的费用由乙方负责。</w:t>
      </w:r>
    </w:p>
    <w:p w14:paraId="4628C550">
      <w:pPr>
        <w:spacing w:line="500" w:lineRule="exact"/>
        <w:ind w:firstLine="480" w:firstLineChars="200"/>
        <w:rPr>
          <w:rFonts w:hint="eastAsia"/>
          <w:sz w:val="24"/>
          <w:szCs w:val="28"/>
          <w:highlight w:val="none"/>
        </w:rPr>
      </w:pPr>
      <w:r>
        <w:rPr>
          <w:rFonts w:hint="eastAsia"/>
          <w:sz w:val="24"/>
          <w:szCs w:val="28"/>
          <w:highlight w:val="none"/>
        </w:rPr>
        <w:t>八、乙方保证在供货中对因运输破损等原因无法使用的产品无条件退换。</w:t>
      </w:r>
    </w:p>
    <w:p w14:paraId="4CF939DF">
      <w:pPr>
        <w:spacing w:line="500" w:lineRule="exact"/>
        <w:ind w:firstLine="480" w:firstLineChars="200"/>
        <w:rPr>
          <w:rFonts w:hint="eastAsia"/>
          <w:sz w:val="24"/>
          <w:szCs w:val="28"/>
          <w:highlight w:val="none"/>
        </w:rPr>
      </w:pPr>
      <w:r>
        <w:rPr>
          <w:rFonts w:hint="eastAsia"/>
          <w:sz w:val="24"/>
          <w:szCs w:val="28"/>
          <w:highlight w:val="none"/>
        </w:rPr>
        <w:t>如有违约，自愿接受甲方处罚，并支付货款10倍的违约金。</w:t>
      </w:r>
    </w:p>
    <w:p w14:paraId="53717064">
      <w:pPr>
        <w:spacing w:line="500" w:lineRule="exact"/>
        <w:ind w:firstLine="480" w:firstLineChars="200"/>
        <w:rPr>
          <w:rFonts w:hint="eastAsia"/>
          <w:sz w:val="24"/>
          <w:szCs w:val="28"/>
          <w:highlight w:val="none"/>
        </w:rPr>
      </w:pPr>
      <w:r>
        <w:rPr>
          <w:rFonts w:hint="eastAsia"/>
          <w:sz w:val="24"/>
          <w:szCs w:val="28"/>
          <w:highlight w:val="none"/>
        </w:rPr>
        <w:t>本承诺期限为：自本承诺函签订之日起至本次采购周期结束，产品质量问题不受此承诺期限限制。</w:t>
      </w:r>
    </w:p>
    <w:p w14:paraId="6127BA70">
      <w:pPr>
        <w:spacing w:line="500" w:lineRule="exact"/>
        <w:ind w:firstLine="480" w:firstLineChars="200"/>
        <w:jc w:val="right"/>
        <w:rPr>
          <w:rFonts w:hint="eastAsia"/>
          <w:sz w:val="24"/>
          <w:szCs w:val="28"/>
          <w:highlight w:val="none"/>
        </w:rPr>
      </w:pPr>
      <w:r>
        <w:rPr>
          <w:rFonts w:hint="eastAsia"/>
          <w:sz w:val="24"/>
          <w:szCs w:val="28"/>
          <w:highlight w:val="none"/>
        </w:rPr>
        <w:t>供应方名称：（此处加盖供应方单位公章）</w:t>
      </w:r>
    </w:p>
    <w:p w14:paraId="0DF339C6">
      <w:pPr>
        <w:spacing w:line="560" w:lineRule="exact"/>
        <w:ind w:left="1200" w:firstLine="1440" w:firstLineChars="600"/>
        <w:rPr>
          <w:rFonts w:hint="eastAsia"/>
          <w:b/>
          <w:sz w:val="28"/>
          <w:szCs w:val="28"/>
        </w:rPr>
      </w:pPr>
      <w:r>
        <w:rPr>
          <w:rFonts w:ascii="宋体" w:hAnsi="宋体"/>
          <w:sz w:val="24"/>
          <w:highlight w:val="none"/>
        </w:rPr>
        <w:br w:type="page"/>
      </w:r>
      <w:r>
        <w:rPr>
          <w:rFonts w:hint="eastAsia"/>
          <w:b/>
          <w:sz w:val="40"/>
          <w:szCs w:val="28"/>
        </w:rPr>
        <w:t>医药购销廉洁协议书</w:t>
      </w:r>
    </w:p>
    <w:p w14:paraId="3E1A3BF0">
      <w:pPr>
        <w:spacing w:line="560" w:lineRule="exact"/>
        <w:jc w:val="left"/>
        <w:rPr>
          <w:b/>
          <w:sz w:val="28"/>
          <w:szCs w:val="28"/>
        </w:rPr>
      </w:pPr>
      <w:r>
        <w:rPr>
          <w:rFonts w:hint="eastAsia"/>
          <w:b/>
          <w:sz w:val="28"/>
          <w:szCs w:val="28"/>
        </w:rPr>
        <w:t>购买方：广州中医药大学深圳医院（福田）</w:t>
      </w:r>
    </w:p>
    <w:p w14:paraId="4F348BBC">
      <w:pPr>
        <w:spacing w:line="560" w:lineRule="exact"/>
        <w:rPr>
          <w:rFonts w:hint="eastAsia"/>
          <w:b/>
          <w:sz w:val="28"/>
          <w:szCs w:val="28"/>
        </w:rPr>
      </w:pPr>
      <w:r>
        <w:rPr>
          <w:rFonts w:hint="eastAsia"/>
          <w:b/>
          <w:sz w:val="28"/>
          <w:szCs w:val="28"/>
        </w:rPr>
        <w:t>供应方：</w:t>
      </w:r>
    </w:p>
    <w:p w14:paraId="235C2814">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49A7348D">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2D6A3F71">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84F3ECF">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0DAA9EF6">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796C6E2E">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373462AA">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4FADD826">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78CAA32">
        <w:tblPrEx>
          <w:tblCellMar>
            <w:top w:w="0" w:type="dxa"/>
            <w:left w:w="108" w:type="dxa"/>
            <w:bottom w:w="0" w:type="dxa"/>
            <w:right w:w="108" w:type="dxa"/>
          </w:tblCellMar>
        </w:tblPrEx>
        <w:tc>
          <w:tcPr>
            <w:tcW w:w="4679" w:type="dxa"/>
            <w:noWrap w:val="0"/>
            <w:vAlign w:val="top"/>
          </w:tcPr>
          <w:p w14:paraId="21F4D4AD">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76C33BF5">
            <w:pPr>
              <w:spacing w:line="360" w:lineRule="auto"/>
              <w:rPr>
                <w:rFonts w:hint="eastAsia" w:ascii="宋体" w:hAnsi="宋体"/>
                <w:sz w:val="24"/>
              </w:rPr>
            </w:pPr>
            <w:r>
              <w:rPr>
                <w:rFonts w:hint="eastAsia" w:ascii="宋体" w:hAnsi="宋体"/>
                <w:sz w:val="24"/>
                <w:szCs w:val="28"/>
              </w:rPr>
              <w:t>供方单位：</w:t>
            </w:r>
          </w:p>
        </w:tc>
      </w:tr>
      <w:tr w14:paraId="7F9573B8">
        <w:tblPrEx>
          <w:tblCellMar>
            <w:top w:w="0" w:type="dxa"/>
            <w:left w:w="108" w:type="dxa"/>
            <w:bottom w:w="0" w:type="dxa"/>
            <w:right w:w="108" w:type="dxa"/>
          </w:tblCellMar>
        </w:tblPrEx>
        <w:tc>
          <w:tcPr>
            <w:tcW w:w="4679" w:type="dxa"/>
            <w:noWrap w:val="0"/>
            <w:vAlign w:val="top"/>
          </w:tcPr>
          <w:p w14:paraId="56BB1024">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35D4A3B8">
            <w:pPr>
              <w:spacing w:line="360" w:lineRule="auto"/>
              <w:rPr>
                <w:rFonts w:hint="eastAsia" w:ascii="宋体" w:hAnsi="宋体"/>
                <w:sz w:val="24"/>
              </w:rPr>
            </w:pPr>
            <w:r>
              <w:rPr>
                <w:rFonts w:hint="eastAsia" w:ascii="宋体" w:hAnsi="宋体"/>
                <w:sz w:val="24"/>
              </w:rPr>
              <w:t>法定代表人：</w:t>
            </w:r>
          </w:p>
        </w:tc>
      </w:tr>
      <w:tr w14:paraId="6C37CC9A">
        <w:tblPrEx>
          <w:tblCellMar>
            <w:top w:w="0" w:type="dxa"/>
            <w:left w:w="108" w:type="dxa"/>
            <w:bottom w:w="0" w:type="dxa"/>
            <w:right w:w="108" w:type="dxa"/>
          </w:tblCellMar>
        </w:tblPrEx>
        <w:tc>
          <w:tcPr>
            <w:tcW w:w="4679" w:type="dxa"/>
            <w:noWrap w:val="0"/>
            <w:vAlign w:val="top"/>
          </w:tcPr>
          <w:p w14:paraId="697C738E">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980E3CB">
            <w:pPr>
              <w:spacing w:line="360" w:lineRule="auto"/>
              <w:rPr>
                <w:rFonts w:hint="eastAsia" w:ascii="宋体" w:hAnsi="宋体"/>
                <w:sz w:val="24"/>
              </w:rPr>
            </w:pPr>
            <w:r>
              <w:rPr>
                <w:rFonts w:hint="eastAsia" w:ascii="宋体" w:hAnsi="宋体"/>
                <w:sz w:val="24"/>
              </w:rPr>
              <w:t>委托代理人：</w:t>
            </w:r>
          </w:p>
        </w:tc>
      </w:tr>
      <w:tr w14:paraId="450E061C">
        <w:tblPrEx>
          <w:tblCellMar>
            <w:top w:w="0" w:type="dxa"/>
            <w:left w:w="108" w:type="dxa"/>
            <w:bottom w:w="0" w:type="dxa"/>
            <w:right w:w="108" w:type="dxa"/>
          </w:tblCellMar>
        </w:tblPrEx>
        <w:tc>
          <w:tcPr>
            <w:tcW w:w="9923" w:type="dxa"/>
            <w:gridSpan w:val="2"/>
            <w:noWrap w:val="0"/>
            <w:vAlign w:val="top"/>
          </w:tcPr>
          <w:p w14:paraId="0DA87D85">
            <w:pPr>
              <w:spacing w:line="360" w:lineRule="auto"/>
              <w:jc w:val="center"/>
              <w:rPr>
                <w:rFonts w:hint="eastAsia" w:ascii="宋体" w:hAnsi="宋体"/>
                <w:sz w:val="24"/>
              </w:rPr>
            </w:pPr>
            <w:r>
              <w:rPr>
                <w:rFonts w:hint="eastAsia" w:ascii="宋体" w:hAnsi="宋体"/>
                <w:sz w:val="24"/>
              </w:rPr>
              <w:t>签约时间：202</w:t>
            </w:r>
            <w:r>
              <w:rPr>
                <w:rFonts w:hint="eastAsia" w:ascii="宋体" w:hAnsi="宋体"/>
                <w:sz w:val="24"/>
                <w:lang w:val="en-US" w:eastAsia="zh-CN"/>
              </w:rPr>
              <w:t>5</w:t>
            </w:r>
            <w:r>
              <w:rPr>
                <w:rFonts w:hint="eastAsia" w:ascii="宋体" w:hAnsi="宋体"/>
                <w:sz w:val="24"/>
              </w:rPr>
              <w:t xml:space="preserve"> 年        月       日</w:t>
            </w:r>
          </w:p>
        </w:tc>
      </w:tr>
      <w:tr w14:paraId="04722A5B">
        <w:tblPrEx>
          <w:tblCellMar>
            <w:top w:w="0" w:type="dxa"/>
            <w:left w:w="108" w:type="dxa"/>
            <w:bottom w:w="0" w:type="dxa"/>
            <w:right w:w="108" w:type="dxa"/>
          </w:tblCellMar>
        </w:tblPrEx>
        <w:tc>
          <w:tcPr>
            <w:tcW w:w="9923" w:type="dxa"/>
            <w:gridSpan w:val="2"/>
            <w:noWrap w:val="0"/>
            <w:vAlign w:val="top"/>
          </w:tcPr>
          <w:p w14:paraId="75A94A58">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40988422">
      <w:pPr>
        <w:spacing w:line="400" w:lineRule="atLeast"/>
        <w:ind w:firstLine="0" w:firstLineChars="0"/>
        <w:jc w:val="left"/>
        <w:rPr>
          <w:rFonts w:hint="eastAsia" w:ascii="宋体" w:hAnsi="宋体"/>
          <w:sz w:val="28"/>
          <w:szCs w:val="28"/>
        </w:rPr>
      </w:pPr>
    </w:p>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09889664"/>
      <w:bookmarkStart w:id="16" w:name="_Toc7744"/>
      <w:bookmarkStart w:id="17" w:name="_Toc128037690"/>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31500"/>
      <w:bookmarkStart w:id="20" w:name="_Toc27475"/>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929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3816"/>
      <w:bookmarkStart w:id="30" w:name="_Toc128037694"/>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5497"/>
      <w:bookmarkStart w:id="34" w:name="_Toc10988966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2074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29976"/>
      <w:bookmarkStart w:id="70"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Vrinda">
    <w:altName w:val="皓月行楷体"/>
    <w:panose1 w:val="00000400000000000000"/>
    <w:charset w:val="00"/>
    <w:family w:val="roman"/>
    <w:pitch w:val="default"/>
    <w:sig w:usb0="00000000" w:usb1="00000000" w:usb2="00000000" w:usb3="00000000" w:csb0="00040001" w:csb1="00000000"/>
  </w:font>
  <w:font w:name="皓月行楷体">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122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5857BD2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A5A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707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DB6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741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13FD">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F032">
    <w:pPr>
      <w:jc w:val="center"/>
    </w:pPr>
    <w:r>
      <w:drawing>
        <wp:inline distT="0" distB="0" distL="114300" distR="114300">
          <wp:extent cx="4400550" cy="714375"/>
          <wp:effectExtent l="0" t="0" r="0" b="9525"/>
          <wp:docPr id="1" name="图片 1"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3C44EDE"/>
    <w:rsid w:val="3511361D"/>
    <w:rsid w:val="39BC402B"/>
    <w:rsid w:val="39F74F62"/>
    <w:rsid w:val="3C8D18CF"/>
    <w:rsid w:val="502E2382"/>
    <w:rsid w:val="542C78A0"/>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11031</Words>
  <Characters>11316</Characters>
  <Lines>0</Lines>
  <Paragraphs>0</Paragraphs>
  <TotalTime>1</TotalTime>
  <ScaleCrop>false</ScaleCrop>
  <LinksUpToDate>false</LinksUpToDate>
  <CharactersWithSpaces>11491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2025-09-11T08:08:34Z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