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7"/>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4"/>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9"/>
        <w:tblW w:w="9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515"/>
        <w:gridCol w:w="1887"/>
        <w:gridCol w:w="1356"/>
        <w:gridCol w:w="1442"/>
        <w:gridCol w:w="2915"/>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0421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9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0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一次性使用内窥镜活体取样针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3B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一次性使用内窥镜活体取样针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71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A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1400元/支</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B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用于内窥镜检查或治疗中的活检取样</w:t>
            </w:r>
          </w:p>
        </w:tc>
      </w:tr>
      <w:tr w14:paraId="356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6C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9E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一次性使用细胞刷（防污染型）</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A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一次性使用细胞刷（防污染型）</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A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0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95元/条</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0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供临床刷取细胞样本用</w:t>
            </w:r>
          </w:p>
        </w:tc>
      </w:tr>
      <w:tr w14:paraId="61ED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AD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7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一次性使用尿沉渣管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00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一次性使用尿沉渣管</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6F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F4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0.6元/支</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D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螺旋盖可穿刺型，具备闭盖穿刺能力，使用时无需开盖。</w:t>
            </w:r>
          </w:p>
        </w:tc>
      </w:tr>
      <w:tr w14:paraId="6AFB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D9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E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医用高分子夹板及绑带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B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医用高分子夹板及绑带</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F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D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342元/袋</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D4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用于骨折固定</w:t>
            </w:r>
          </w:p>
        </w:tc>
      </w:tr>
      <w:tr w14:paraId="10FE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75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A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水处理系统滤芯</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59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水处理系统滤芯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6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F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185元/个</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2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与贝朗血透用水处理系统RO DiaII 2100配套使用。</w:t>
            </w:r>
          </w:p>
        </w:tc>
      </w:tr>
      <w:tr w14:paraId="24DB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3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9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一次性使用雾化器(微网)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5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一次性使用雾化器(微网)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5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1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198元/套</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6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与医用微网雾化器OT-MNI-CY配合使用，用于对液态药物进行雾化，并通过患者吸入起到预期的治疗效果。</w:t>
            </w:r>
          </w:p>
        </w:tc>
      </w:tr>
      <w:tr w14:paraId="3BF5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29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B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沙门氏菌、志贺氏菌检测试剂盒（双色实时荧光PCR法）</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9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沙门氏菌、志贺氏菌检测试剂盒（双色实时荧光PCR法）</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4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51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35元/人份</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07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用于粪便、肛拭子样本中沙门氏菌、志贺氏菌核酸定性检测</w:t>
            </w:r>
          </w:p>
        </w:tc>
      </w:tr>
      <w:tr w14:paraId="38AC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6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A7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吸头</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3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吸头</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7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A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0.4元/支</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6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用于试剂分配，与现有酶免设备Uranus AE 275配套使用，零交叉污染，保证实验的安全性和准确性。支持液位、凝块检测功能。</w:t>
            </w:r>
          </w:p>
        </w:tc>
      </w:tr>
      <w:tr w14:paraId="321F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BB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F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MIC Tubes and Caps (LIFERIVER版）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39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MIC Tubes and Caps (LIFERIVER版）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6D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39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950元/盒</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4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1.为四联管；</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2.白色管含硅油；</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3.反应体积15-40ul；</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4.适用于型号为MIC的荧光定量PCR仪。</w:t>
            </w:r>
          </w:p>
        </w:tc>
      </w:tr>
    </w:tbl>
    <w:p w14:paraId="2603CBEE">
      <w:pPr>
        <w:pStyle w:val="14"/>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4"/>
        <w:ind w:left="0" w:firstLine="480" w:firstLineChars="200"/>
      </w:pPr>
      <w:r>
        <w:rPr>
          <w:rFonts w:hint="eastAsia"/>
        </w:rPr>
        <w:t>1.供货期：签订合同之日起24个月。</w:t>
      </w:r>
    </w:p>
    <w:p w14:paraId="5C232E2A">
      <w:pPr>
        <w:pStyle w:val="14"/>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4"/>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4"/>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4"/>
        <w:ind w:left="0" w:firstLine="480" w:firstLineChars="200"/>
      </w:pPr>
      <w:r>
        <w:rPr>
          <w:rFonts w:hint="eastAsia"/>
        </w:rPr>
        <w:t>5.付款方式：</w:t>
      </w:r>
      <w:r>
        <w:t>参考合同第二条，以合同约定为准</w:t>
      </w:r>
      <w:r>
        <w:rPr>
          <w:rFonts w:hint="eastAsia"/>
        </w:rPr>
        <w:t xml:space="preserve">。 </w:t>
      </w:r>
    </w:p>
    <w:p w14:paraId="6681864B">
      <w:pPr>
        <w:pStyle w:val="14"/>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4"/>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4"/>
        <w:ind w:left="0" w:firstLine="480" w:firstLineChars="200"/>
        <w:rPr>
          <w:b/>
        </w:rPr>
      </w:pPr>
      <w:r>
        <w:rPr>
          <w:rFonts w:hint="eastAsia"/>
        </w:rPr>
        <w:t>8.</w:t>
      </w:r>
      <w:r>
        <w:rPr>
          <w:rFonts w:hint="eastAsia"/>
          <w:b/>
        </w:rPr>
        <w:t>售后服务基本要求</w:t>
      </w:r>
    </w:p>
    <w:p w14:paraId="3C6B60B7">
      <w:pPr>
        <w:pStyle w:val="14"/>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4"/>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7"/>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7"/>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7"/>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9"/>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7"/>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9"/>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9"/>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9"/>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9"/>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7"/>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7"/>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28037690"/>
      <w:bookmarkStart w:id="16" w:name="_Toc22203"/>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09889665"/>
      <w:bookmarkStart w:id="20" w:name="_Toc128037691"/>
      <w:bookmarkStart w:id="21" w:name="_Toc31500"/>
      <w:r>
        <w:rPr>
          <w:rFonts w:hint="eastAsia"/>
          <w:sz w:val="28"/>
          <w:szCs w:val="28"/>
        </w:rPr>
        <w:t>材料2：投标文件目录</w:t>
      </w:r>
      <w:bookmarkEnd w:id="18"/>
      <w:bookmarkEnd w:id="19"/>
      <w:bookmarkEnd w:id="20"/>
      <w:bookmarkEnd w:id="21"/>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6</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9"/>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bookmarkStart w:id="28" w:name="_Toc31367"/>
      <w:bookmarkStart w:id="29" w:name="_Toc109889666"/>
      <w:bookmarkStart w:id="30" w:name="_Toc128037694"/>
      <w:bookmarkStart w:id="31" w:name="_Toc13816"/>
      <w:r>
        <w:rPr>
          <w:rFonts w:hint="eastAsia"/>
          <w:sz w:val="28"/>
          <w:szCs w:val="28"/>
        </w:rPr>
        <w:t>材料</w:t>
      </w:r>
      <w:r>
        <w:rPr>
          <w:rFonts w:hint="eastAsia"/>
          <w:sz w:val="28"/>
          <w:szCs w:val="28"/>
          <w:lang w:val="en-US" w:eastAsia="zh-CN"/>
        </w:rPr>
        <w:t>6</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5845"/>
      <w:bookmarkStart w:id="34" w:name="_Toc109889667"/>
      <w:bookmarkStart w:id="35" w:name="_Toc128037695"/>
      <w:r>
        <w:rPr>
          <w:rFonts w:hint="eastAsia"/>
          <w:sz w:val="28"/>
          <w:szCs w:val="28"/>
        </w:rPr>
        <w:t>材料</w:t>
      </w:r>
      <w:r>
        <w:rPr>
          <w:rFonts w:hint="eastAsia"/>
          <w:sz w:val="28"/>
          <w:szCs w:val="28"/>
          <w:lang w:val="en-US" w:eastAsia="zh-CN"/>
        </w:rPr>
        <w:t>7</w:t>
      </w:r>
      <w:r>
        <w:rPr>
          <w:rFonts w:hint="eastAsia"/>
          <w:sz w:val="28"/>
          <w:szCs w:val="28"/>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128037696"/>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8</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2"/>
          <w:sz w:val="28"/>
          <w:szCs w:val="28"/>
        </w:rPr>
      </w:pPr>
      <w:bookmarkStart w:id="40" w:name="_Toc109889670"/>
    </w:p>
    <w:p w14:paraId="3782E4EA">
      <w:pPr>
        <w:tabs>
          <w:tab w:val="left" w:pos="4860"/>
          <w:tab w:val="left" w:pos="5400"/>
          <w:tab w:val="left" w:pos="5580"/>
        </w:tabs>
        <w:ind w:left="0" w:firstLine="560"/>
        <w:rPr>
          <w:rStyle w:val="12"/>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9</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10</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1</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2</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3</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2"/>
          <w:sz w:val="28"/>
          <w:szCs w:val="28"/>
        </w:rPr>
      </w:pPr>
      <w:bookmarkStart w:id="60" w:name="_Toc109889675"/>
    </w:p>
    <w:p w14:paraId="245688EE">
      <w:pPr>
        <w:adjustRightInd w:val="0"/>
        <w:ind w:left="0" w:firstLine="281" w:firstLineChars="100"/>
        <w:rPr>
          <w:rStyle w:val="12"/>
          <w:sz w:val="28"/>
          <w:szCs w:val="28"/>
        </w:rPr>
      </w:pPr>
    </w:p>
    <w:p w14:paraId="4207470B">
      <w:pPr>
        <w:adjustRightInd w:val="0"/>
        <w:ind w:left="0" w:firstLine="281" w:firstLineChars="100"/>
        <w:rPr>
          <w:rStyle w:val="12"/>
          <w:sz w:val="28"/>
          <w:szCs w:val="28"/>
        </w:rPr>
      </w:pPr>
    </w:p>
    <w:p w14:paraId="60979AD2">
      <w:pPr>
        <w:adjustRightInd w:val="0"/>
        <w:ind w:left="0" w:firstLine="281" w:firstLineChars="100"/>
        <w:rPr>
          <w:rStyle w:val="12"/>
          <w:sz w:val="28"/>
          <w:szCs w:val="28"/>
        </w:rPr>
      </w:pPr>
    </w:p>
    <w:p w14:paraId="7686D3C1">
      <w:pPr>
        <w:ind w:left="0" w:firstLine="560"/>
        <w:rPr>
          <w:rStyle w:val="12"/>
          <w:sz w:val="28"/>
          <w:szCs w:val="28"/>
        </w:rPr>
      </w:pPr>
      <w:bookmarkStart w:id="61" w:name="_Toc128037702"/>
      <w:bookmarkStart w:id="62" w:name="_Toc10610"/>
      <w:r>
        <w:rPr>
          <w:rStyle w:val="12"/>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3"/>
          <w:rFonts w:hint="eastAsia"/>
          <w:sz w:val="28"/>
          <w:szCs w:val="28"/>
        </w:rPr>
        <w:t>材料1</w:t>
      </w:r>
      <w:r>
        <w:rPr>
          <w:rStyle w:val="13"/>
          <w:rFonts w:hint="eastAsia"/>
          <w:sz w:val="28"/>
          <w:szCs w:val="28"/>
          <w:lang w:val="en-US" w:eastAsia="zh-CN"/>
        </w:rPr>
        <w:t>4</w:t>
      </w:r>
      <w:r>
        <w:rPr>
          <w:rStyle w:val="13"/>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9"/>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1"/>
          <w:rFonts w:hint="eastAsia" w:ascii="Cambria" w:hAnsi="Cambria"/>
          <w:sz w:val="28"/>
          <w:szCs w:val="28"/>
        </w:rPr>
        <w:t>http://zgcx.nhc.gov.cn:9090/unit/index</w:t>
      </w:r>
      <w:r>
        <w:rPr>
          <w:rStyle w:val="11"/>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8"/>
        <w:ind w:left="0" w:leftChars="0" w:firstLine="0" w:firstLineChars="0"/>
        <w:outlineLvl w:val="1"/>
        <w:rPr>
          <w:rFonts w:cstheme="majorBidi"/>
          <w:b/>
          <w:bCs/>
          <w:sz w:val="28"/>
          <w:szCs w:val="28"/>
        </w:rPr>
      </w:pPr>
      <w:bookmarkStart w:id="66" w:name="_Toc30490"/>
      <w:r>
        <w:rPr>
          <w:rStyle w:val="13"/>
          <w:rFonts w:hint="eastAsia"/>
          <w:sz w:val="28"/>
          <w:szCs w:val="28"/>
        </w:rPr>
        <w:t>材料1</w:t>
      </w:r>
      <w:r>
        <w:rPr>
          <w:rStyle w:val="13"/>
          <w:rFonts w:hint="eastAsia"/>
          <w:sz w:val="28"/>
          <w:szCs w:val="28"/>
          <w:lang w:val="en-US" w:eastAsia="zh-CN"/>
        </w:rPr>
        <w:t>5</w:t>
      </w:r>
      <w:r>
        <w:rPr>
          <w:rStyle w:val="13"/>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8"/>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8"/>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6</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2"/>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2"/>
          <w:sz w:val="28"/>
          <w:szCs w:val="28"/>
        </w:rPr>
      </w:pPr>
    </w:p>
    <w:p w14:paraId="229CC750">
      <w:pPr>
        <w:snapToGrid w:val="0"/>
        <w:ind w:left="0" w:firstLine="560"/>
        <w:jc w:val="both"/>
        <w:rPr>
          <w:rStyle w:val="12"/>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128037704"/>
      <w:bookmarkStart w:id="70" w:name="_Toc5063"/>
      <w:r>
        <w:rPr>
          <w:rFonts w:hint="eastAsia"/>
          <w:sz w:val="28"/>
          <w:szCs w:val="28"/>
        </w:rPr>
        <w:t>材料1</w:t>
      </w:r>
      <w:r>
        <w:rPr>
          <w:rFonts w:hint="eastAsia"/>
          <w:sz w:val="28"/>
          <w:szCs w:val="28"/>
          <w:lang w:val="en-US" w:eastAsia="zh-CN"/>
        </w:rPr>
        <w:t>7</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16143AE9"/>
    <w:rsid w:val="19594434"/>
    <w:rsid w:val="19930E05"/>
    <w:rsid w:val="2610794F"/>
    <w:rsid w:val="30102D85"/>
    <w:rsid w:val="33A64C38"/>
    <w:rsid w:val="33C44EDE"/>
    <w:rsid w:val="3511361D"/>
    <w:rsid w:val="39BC402B"/>
    <w:rsid w:val="39F74F62"/>
    <w:rsid w:val="3C8D18CF"/>
    <w:rsid w:val="502E2382"/>
    <w:rsid w:val="52B059F8"/>
    <w:rsid w:val="542C78A0"/>
    <w:rsid w:val="56A9650D"/>
    <w:rsid w:val="5B5A1BA6"/>
    <w:rsid w:val="5DFA067C"/>
    <w:rsid w:val="613609B5"/>
    <w:rsid w:val="63F61856"/>
    <w:rsid w:val="65207985"/>
    <w:rsid w:val="6626548D"/>
    <w:rsid w:val="678C3AE7"/>
    <w:rsid w:val="6A0C5D2A"/>
    <w:rsid w:val="6A7C6101"/>
    <w:rsid w:val="7018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pPr>
    <w:rPr>
      <w:b/>
      <w:bCs/>
      <w:sz w:val="36"/>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ind w:firstLine="420" w:firstLineChars="200"/>
    </w:pPr>
  </w:style>
  <w:style w:type="character" w:styleId="11">
    <w:name w:val="FollowedHyperlink"/>
    <w:basedOn w:val="10"/>
    <w:semiHidden/>
    <w:unhideWhenUsed/>
    <w:qFormat/>
    <w:uiPriority w:val="99"/>
    <w:rPr>
      <w:color w:val="800080"/>
      <w:u w:val="single"/>
    </w:rPr>
  </w:style>
  <w:style w:type="character" w:customStyle="1" w:styleId="12">
    <w:name w:val="标题 2 Char"/>
    <w:basedOn w:val="10"/>
    <w:link w:val="2"/>
    <w:qFormat/>
    <w:uiPriority w:val="9"/>
    <w:rPr>
      <w:rFonts w:ascii="Cambria" w:hAnsi="Cambria"/>
      <w:b/>
      <w:bCs/>
      <w:sz w:val="32"/>
      <w:szCs w:val="32"/>
    </w:rPr>
  </w:style>
  <w:style w:type="character" w:customStyle="1" w:styleId="13">
    <w:name w:val="标题 2 Char1"/>
    <w:basedOn w:val="10"/>
    <w:link w:val="2"/>
    <w:qFormat/>
    <w:uiPriority w:val="9"/>
    <w:rPr>
      <w:rFonts w:ascii="Cambria" w:hAnsi="Cambria" w:eastAsia="宋体" w:cs="Times New Roman"/>
      <w:b/>
      <w:bCs/>
      <w:kern w:val="0"/>
      <w:sz w:val="32"/>
      <w:szCs w:val="32"/>
    </w:rPr>
  </w:style>
  <w:style w:type="paragraph" w:styleId="14">
    <w:name w:val="List Paragraph"/>
    <w:basedOn w:val="1"/>
    <w:qFormat/>
    <w:uiPriority w:val="0"/>
    <w:pPr>
      <w:adjustRightInd w:val="0"/>
      <w:snapToGrid w:val="0"/>
      <w:ind w:left="962"/>
      <w:jc w:val="both"/>
    </w:pPr>
    <w:rPr>
      <w:rFonts w:cs="宋体"/>
    </w:rPr>
  </w:style>
  <w:style w:type="character" w:customStyle="1" w:styleId="15">
    <w:name w:val="font71"/>
    <w:basedOn w:val="10"/>
    <w:qFormat/>
    <w:uiPriority w:val="0"/>
    <w:rPr>
      <w:rFonts w:ascii="宋体" w:hAnsi="宋体" w:eastAsia="宋体" w:cs="宋体"/>
      <w:color w:val="000000"/>
      <w:sz w:val="18"/>
      <w:szCs w:val="18"/>
      <w:u w:val="none"/>
    </w:rPr>
  </w:style>
  <w:style w:type="character" w:customStyle="1" w:styleId="16">
    <w:name w:val="font41"/>
    <w:basedOn w:val="10"/>
    <w:qFormat/>
    <w:uiPriority w:val="0"/>
    <w:rPr>
      <w:rFonts w:ascii="宋体" w:hAnsi="宋体" w:eastAsia="宋体" w:cs="宋体"/>
      <w:color w:val="000000"/>
      <w:sz w:val="18"/>
      <w:szCs w:val="18"/>
      <w:u w:val="none"/>
    </w:rPr>
  </w:style>
  <w:style w:type="character" w:customStyle="1" w:styleId="17">
    <w:name w:val="font61"/>
    <w:basedOn w:val="10"/>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11191</Words>
  <Characters>11411</Characters>
  <Lines>0</Lines>
  <Paragraphs>0</Paragraphs>
  <TotalTime>0</TotalTime>
  <ScaleCrop>false</ScaleCrop>
  <LinksUpToDate>false</LinksUpToDate>
  <CharactersWithSpaces>11632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2025-09-28T03:49:07Z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