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会议平板采购</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GZSY-ZB-HW-2025101</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会议平板采购</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会议平板采购</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GZSY-ZB-HW-2025101</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¥40000.00元/2台</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最高限价：¥38000.00元/2台</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12月24日10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报名时间：本公告发布之日起至2025年12月24日上午8:00。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12月17</w:t>
      </w:r>
      <w:bookmarkStart w:id="16" w:name="_GoBack"/>
      <w:bookmarkEnd w:id="16"/>
      <w:r>
        <w:rPr>
          <w:rFonts w:hint="eastAsia" w:ascii="仿宋_GB2312" w:eastAsia="仿宋_GB2312"/>
          <w:sz w:val="32"/>
          <w:szCs w:val="32"/>
          <w:lang w:val="en-US" w:eastAsia="zh-CN" w:bidi="ar"/>
          <w14:ligatures w14:val="none"/>
        </w:rPr>
        <w:t>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8484"/>
      <w:bookmarkStart w:id="9" w:name="_Toc31937"/>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会议平板采购</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台</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40000.00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Cs/>
                <w:snapToGrid w:val="0"/>
                <w:kern w:val="0"/>
                <w:szCs w:val="21"/>
              </w:rPr>
              <w:t>拒绝进口</w:t>
            </w:r>
          </w:p>
        </w:tc>
      </w:tr>
    </w:tbl>
    <w:p w14:paraId="4CFBF74B">
      <w:pPr>
        <w:ind w:firstLine="420" w:firstLineChars="200"/>
        <w:jc w:val="center"/>
      </w:pPr>
    </w:p>
    <w:p w14:paraId="4AA86F5D">
      <w:pPr>
        <w:pStyle w:val="7"/>
        <w:numPr>
          <w:ilvl w:val="0"/>
          <w:numId w:val="2"/>
        </w:numPr>
        <w:ind w:left="420" w:leftChars="0" w:firstLineChars="0"/>
        <w:rPr>
          <w:rFonts w:hint="eastAsia" w:ascii="宋体" w:hAnsi="宋体" w:eastAsia="宋体" w:cs="Times New Roman"/>
          <w:b w:val="0"/>
          <w:bCs w:val="0"/>
          <w:color w:val="auto"/>
          <w:kern w:val="2"/>
          <w:sz w:val="21"/>
          <w:szCs w:val="21"/>
          <w:highlight w:val="none"/>
          <w:lang w:eastAsia="zh-CN"/>
        </w:rPr>
      </w:pPr>
      <w:r>
        <w:rPr>
          <w:rFonts w:hint="eastAsia"/>
          <w:lang w:val="en-US" w:eastAsia="zh-CN"/>
        </w:rPr>
        <w:t>货物清单明细</w:t>
      </w:r>
    </w:p>
    <w:p w14:paraId="48C1D405">
      <w:pPr>
        <w:pStyle w:val="34"/>
        <w:adjustRightInd w:val="0"/>
        <w:snapToGrid w:val="0"/>
        <w:spacing w:before="0" w:beforeAutospacing="0" w:after="0" w:afterAutospacing="0" w:line="360" w:lineRule="auto"/>
        <w:ind w:firstLine="363" w:firstLineChars="202"/>
      </w:pPr>
    </w:p>
    <w:tbl>
      <w:tblPr>
        <w:tblStyle w:val="16"/>
        <w:tblW w:w="5000" w:type="pct"/>
        <w:tblInd w:w="0" w:type="dxa"/>
        <w:tblLayout w:type="autofit"/>
        <w:tblCellMar>
          <w:top w:w="0" w:type="dxa"/>
          <w:left w:w="0" w:type="dxa"/>
          <w:bottom w:w="0" w:type="dxa"/>
          <w:right w:w="0" w:type="dxa"/>
        </w:tblCellMar>
      </w:tblPr>
      <w:tblGrid>
        <w:gridCol w:w="905"/>
        <w:gridCol w:w="7617"/>
      </w:tblGrid>
      <w:tr w14:paraId="40DDD5B0">
        <w:tblPrEx>
          <w:tblCellMar>
            <w:top w:w="0" w:type="dxa"/>
            <w:left w:w="0" w:type="dxa"/>
            <w:bottom w:w="0" w:type="dxa"/>
            <w:right w:w="0" w:type="dxa"/>
          </w:tblCellMar>
        </w:tblPrEx>
        <w:tc>
          <w:tcPr>
            <w:tcW w:w="0" w:type="auto"/>
            <w:tcBorders>
              <w:top w:val="single" w:color="000000" w:sz="12" w:space="0"/>
              <w:bottom w:val="single" w:color="000000" w:sz="8" w:space="0"/>
            </w:tcBorders>
            <w:tcMar>
              <w:left w:w="108" w:type="dxa"/>
              <w:right w:w="108" w:type="dxa"/>
            </w:tcMar>
            <w:vAlign w:val="center"/>
          </w:tcPr>
          <w:p w14:paraId="6D367D34">
            <w:pPr>
              <w:jc w:val="center"/>
              <w:rPr>
                <w:b/>
              </w:rPr>
            </w:pPr>
            <w:r>
              <w:rPr>
                <w:b/>
              </w:rPr>
              <w:t>参数类别</w:t>
            </w:r>
          </w:p>
        </w:tc>
        <w:tc>
          <w:tcPr>
            <w:tcW w:w="0" w:type="auto"/>
            <w:tcBorders>
              <w:top w:val="single" w:color="000000" w:sz="12" w:space="0"/>
              <w:bottom w:val="single" w:color="000000" w:sz="8" w:space="0"/>
            </w:tcBorders>
            <w:tcMar>
              <w:left w:w="108" w:type="dxa"/>
              <w:right w:w="108" w:type="dxa"/>
            </w:tcMar>
            <w:vAlign w:val="center"/>
          </w:tcPr>
          <w:p w14:paraId="36460169">
            <w:pPr>
              <w:jc w:val="center"/>
              <w:rPr>
                <w:b/>
              </w:rPr>
            </w:pPr>
            <w:r>
              <w:rPr>
                <w:b/>
              </w:rPr>
              <w:t>参数详情</w:t>
            </w:r>
          </w:p>
        </w:tc>
      </w:tr>
      <w:tr w14:paraId="60575C9C">
        <w:tblPrEx>
          <w:tblCellMar>
            <w:top w:w="0" w:type="dxa"/>
            <w:left w:w="0" w:type="dxa"/>
            <w:bottom w:w="0" w:type="dxa"/>
            <w:right w:w="0" w:type="dxa"/>
          </w:tblCellMar>
        </w:tblPrEx>
        <w:tc>
          <w:tcPr>
            <w:tcW w:w="0" w:type="auto"/>
            <w:tcBorders>
              <w:top w:val="nil"/>
              <w:left w:val="nil"/>
              <w:bottom w:val="nil"/>
              <w:right w:val="nil"/>
            </w:tcBorders>
            <w:tcMar>
              <w:left w:w="108" w:type="dxa"/>
              <w:right w:w="108" w:type="dxa"/>
            </w:tcMar>
            <w:vAlign w:val="center"/>
          </w:tcPr>
          <w:p w14:paraId="56119DDB">
            <w:r>
              <w:t>产品类型</w:t>
            </w:r>
          </w:p>
        </w:tc>
        <w:tc>
          <w:tcPr>
            <w:tcW w:w="0" w:type="auto"/>
            <w:tcBorders>
              <w:top w:val="nil"/>
              <w:left w:val="nil"/>
              <w:bottom w:val="nil"/>
              <w:right w:val="nil"/>
            </w:tcBorders>
            <w:tcMar>
              <w:left w:w="108" w:type="dxa"/>
              <w:right w:w="108" w:type="dxa"/>
            </w:tcMar>
            <w:vAlign w:val="center"/>
          </w:tcPr>
          <w:p w14:paraId="40219CD1">
            <w:pPr>
              <w:rPr>
                <w:rFonts w:hint="default" w:eastAsia="宋体"/>
                <w:lang w:val="en-US" w:eastAsia="zh-CN"/>
              </w:rPr>
            </w:pPr>
            <w:r>
              <w:t>智能会议平板一体机</w:t>
            </w:r>
            <w:r>
              <w:rPr>
                <w:rFonts w:hint="eastAsia"/>
              </w:rPr>
              <w:t xml:space="preserve"> </w:t>
            </w:r>
            <w:r>
              <w:rPr>
                <w:rFonts w:hint="eastAsia"/>
                <w:lang w:val="en-US" w:eastAsia="zh-CN"/>
              </w:rPr>
              <w:t>12代以上I5或I7处理器，</w:t>
            </w:r>
            <w:r>
              <w:rPr>
                <w:rFonts w:hint="eastAsia"/>
              </w:rPr>
              <w:t xml:space="preserve"> </w:t>
            </w:r>
            <w:r>
              <w:rPr>
                <w:rFonts w:hint="eastAsia"/>
                <w:lang w:val="en-US" w:eastAsia="zh-CN"/>
              </w:rPr>
              <w:t>≥</w:t>
            </w:r>
            <w:r>
              <w:rPr>
                <w:rFonts w:hint="eastAsia"/>
              </w:rPr>
              <w:t>8G</w:t>
            </w:r>
            <w:r>
              <w:rPr>
                <w:rFonts w:hint="eastAsia"/>
                <w:lang w:val="en-US" w:eastAsia="zh-CN"/>
              </w:rPr>
              <w:t>DDR3</w:t>
            </w:r>
            <w:r>
              <w:rPr>
                <w:rFonts w:hint="eastAsia"/>
              </w:rPr>
              <w:t xml:space="preserve">内存 </w:t>
            </w:r>
            <w:r>
              <w:rPr>
                <w:rFonts w:hint="eastAsia"/>
                <w:lang w:val="en-US" w:eastAsia="zh-CN"/>
              </w:rPr>
              <w:t>≥</w:t>
            </w:r>
            <w:r>
              <w:rPr>
                <w:rFonts w:hint="eastAsia"/>
              </w:rPr>
              <w:t>256G固态硬盘 Windows11正版系统</w:t>
            </w:r>
          </w:p>
        </w:tc>
      </w:tr>
      <w:tr w14:paraId="7EDA1D9E">
        <w:tblPrEx>
          <w:tblCellMar>
            <w:top w:w="0" w:type="dxa"/>
            <w:left w:w="0" w:type="dxa"/>
            <w:bottom w:w="0" w:type="dxa"/>
            <w:right w:w="0" w:type="dxa"/>
          </w:tblCellMar>
        </w:tblPrEx>
        <w:tc>
          <w:tcPr>
            <w:tcW w:w="0" w:type="auto"/>
            <w:tcBorders>
              <w:top w:val="nil"/>
              <w:left w:val="nil"/>
              <w:bottom w:val="nil"/>
              <w:right w:val="nil"/>
            </w:tcBorders>
            <w:tcMar>
              <w:left w:w="108" w:type="dxa"/>
              <w:right w:w="108" w:type="dxa"/>
            </w:tcMar>
            <w:vAlign w:val="center"/>
          </w:tcPr>
          <w:p w14:paraId="72C3CCE6">
            <w:r>
              <w:t>选购规格</w:t>
            </w:r>
          </w:p>
        </w:tc>
        <w:tc>
          <w:tcPr>
            <w:tcW w:w="0" w:type="auto"/>
            <w:tcBorders>
              <w:top w:val="nil"/>
              <w:left w:val="nil"/>
              <w:bottom w:val="nil"/>
              <w:right w:val="nil"/>
            </w:tcBorders>
            <w:tcMar>
              <w:left w:w="108" w:type="dxa"/>
              <w:right w:w="108" w:type="dxa"/>
            </w:tcMar>
            <w:vAlign w:val="center"/>
          </w:tcPr>
          <w:p w14:paraId="692F6819">
            <w:r>
              <w:t>75英寸 屏幕 + 电动支架</w:t>
            </w:r>
          </w:p>
        </w:tc>
      </w:tr>
      <w:tr w14:paraId="74DC2E3A">
        <w:tblPrEx>
          <w:tblCellMar>
            <w:top w:w="0" w:type="dxa"/>
            <w:left w:w="0" w:type="dxa"/>
            <w:bottom w:w="0" w:type="dxa"/>
            <w:right w:w="0" w:type="dxa"/>
          </w:tblCellMar>
        </w:tblPrEx>
        <w:tc>
          <w:tcPr>
            <w:tcW w:w="0" w:type="auto"/>
            <w:tcBorders>
              <w:top w:val="nil"/>
              <w:left w:val="nil"/>
              <w:bottom w:val="nil"/>
              <w:right w:val="nil"/>
            </w:tcBorders>
            <w:tcMar>
              <w:left w:w="108" w:type="dxa"/>
              <w:right w:w="108" w:type="dxa"/>
            </w:tcMar>
            <w:vAlign w:val="center"/>
          </w:tcPr>
          <w:p w14:paraId="6071047E">
            <w:r>
              <w:t>核心功能</w:t>
            </w:r>
          </w:p>
        </w:tc>
        <w:tc>
          <w:tcPr>
            <w:tcW w:w="0" w:type="auto"/>
            <w:tcBorders>
              <w:top w:val="nil"/>
              <w:left w:val="nil"/>
              <w:bottom w:val="nil"/>
              <w:right w:val="nil"/>
            </w:tcBorders>
            <w:tcMar>
              <w:left w:w="108" w:type="dxa"/>
              <w:right w:w="108" w:type="dxa"/>
            </w:tcMar>
            <w:vAlign w:val="center"/>
          </w:tcPr>
          <w:p w14:paraId="6D768F02">
            <w:r>
              <w:t>会议触摸屏、电子白板、视频会议、无线传屏</w:t>
            </w:r>
          </w:p>
        </w:tc>
      </w:tr>
    </w:tbl>
    <w:p w14:paraId="36E4C76B">
      <w:pPr>
        <w:pStyle w:val="34"/>
        <w:adjustRightInd w:val="0"/>
        <w:snapToGrid w:val="0"/>
        <w:spacing w:before="0" w:beforeAutospacing="0" w:after="0" w:afterAutospacing="0" w:line="360" w:lineRule="auto"/>
        <w:ind w:firstLine="363" w:firstLineChars="202"/>
        <w:rPr>
          <w:rFonts w:hint="eastAsia"/>
          <w:lang w:eastAsia="zh-CN"/>
        </w:rPr>
      </w:pPr>
    </w:p>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r>
        <w:rPr>
          <w:rFonts w:hint="eastAsia" w:cs="Times New Roman"/>
          <w:b/>
          <w:bCs/>
          <w:snapToGrid w:val="0"/>
          <w:kern w:val="0"/>
          <w:highlight w:val="none"/>
          <w:lang w:val="en-US" w:eastAsia="zh-CN"/>
        </w:rPr>
        <w:t>本项目不涉及</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1.总价包干，最高不得超过36000.00元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2025年12月24日10:30至16:00期间（即开标后）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会议平板采购</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GZSY-ZB-HW-2025101</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¥40000.00元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12月24日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GZSY-ZB-HW-2025101</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会议平板采购</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会议平板采购</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40000.00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36000.00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8F9F8D8-2057-4D13-B2AA-324EE71E0810}"/>
  </w:font>
  <w:font w:name="黑体">
    <w:panose1 w:val="02010609060101010101"/>
    <w:charset w:val="86"/>
    <w:family w:val="auto"/>
    <w:pitch w:val="default"/>
    <w:sig w:usb0="800002BF" w:usb1="38CF7CFA" w:usb2="00000016" w:usb3="00000000" w:csb0="00040001" w:csb1="00000000"/>
    <w:embedRegular r:id="rId2" w:fontKey="{1E3E3D8F-219E-44BB-BF72-4D34275950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D36BFFF-3A11-4F5C-8860-2408BC2BA3D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1AE6A9B5-FE57-4A9F-8CE8-B6886D49C2C6}"/>
  </w:font>
  <w:font w:name="方正小标宋_GBK">
    <w:panose1 w:val="02000000000000000000"/>
    <w:charset w:val="86"/>
    <w:family w:val="script"/>
    <w:pitch w:val="default"/>
    <w:sig w:usb0="A00002BF" w:usb1="38CF7CFA" w:usb2="00082016" w:usb3="00000000" w:csb0="00040001" w:csb1="00000000"/>
    <w:embedRegular r:id="rId5" w:fontKey="{BDA76315-B569-42B3-8529-8486965BA709}"/>
  </w:font>
  <w:font w:name="仿宋_GB2312">
    <w:panose1 w:val="02010609030101010101"/>
    <w:charset w:val="86"/>
    <w:family w:val="modern"/>
    <w:pitch w:val="default"/>
    <w:sig w:usb0="00000001" w:usb1="080E0000" w:usb2="00000000" w:usb3="00000000" w:csb0="00040000" w:csb1="00000000"/>
    <w:embedRegular r:id="rId6" w:fontKey="{2F812649-DB0C-40D0-89FE-3B59AB2E4BC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6ED4BD9"/>
    <w:rsid w:val="07C449C1"/>
    <w:rsid w:val="0B4E292B"/>
    <w:rsid w:val="0DD4134B"/>
    <w:rsid w:val="0FF045B0"/>
    <w:rsid w:val="10AD36C9"/>
    <w:rsid w:val="12906A11"/>
    <w:rsid w:val="17C92292"/>
    <w:rsid w:val="184D03A6"/>
    <w:rsid w:val="19A55941"/>
    <w:rsid w:val="1B1659AD"/>
    <w:rsid w:val="1B9A3CD7"/>
    <w:rsid w:val="1B9C2C6D"/>
    <w:rsid w:val="1CA640F4"/>
    <w:rsid w:val="1CA97049"/>
    <w:rsid w:val="1D395888"/>
    <w:rsid w:val="1F0E61A2"/>
    <w:rsid w:val="1F630DF4"/>
    <w:rsid w:val="26442A88"/>
    <w:rsid w:val="2A8A3349"/>
    <w:rsid w:val="2AE82B20"/>
    <w:rsid w:val="2BD72B52"/>
    <w:rsid w:val="2C5A7BC2"/>
    <w:rsid w:val="2D122F01"/>
    <w:rsid w:val="3431034A"/>
    <w:rsid w:val="35A129CB"/>
    <w:rsid w:val="39444141"/>
    <w:rsid w:val="399666E9"/>
    <w:rsid w:val="3A2B25F2"/>
    <w:rsid w:val="3AFE6DF9"/>
    <w:rsid w:val="3CF41ECD"/>
    <w:rsid w:val="3DF206BB"/>
    <w:rsid w:val="3E272E76"/>
    <w:rsid w:val="3E6068FA"/>
    <w:rsid w:val="40403FCE"/>
    <w:rsid w:val="4140047A"/>
    <w:rsid w:val="4505778E"/>
    <w:rsid w:val="45143A19"/>
    <w:rsid w:val="45C841CA"/>
    <w:rsid w:val="4A7875B0"/>
    <w:rsid w:val="4A956D31"/>
    <w:rsid w:val="4D9C4AA5"/>
    <w:rsid w:val="4DFD08AA"/>
    <w:rsid w:val="4E594D0F"/>
    <w:rsid w:val="4EED05A5"/>
    <w:rsid w:val="522C2C44"/>
    <w:rsid w:val="53EB5322"/>
    <w:rsid w:val="54CC599E"/>
    <w:rsid w:val="54FF1E9E"/>
    <w:rsid w:val="56D14D0B"/>
    <w:rsid w:val="57CB5E90"/>
    <w:rsid w:val="590B28BB"/>
    <w:rsid w:val="59AA7020"/>
    <w:rsid w:val="5A0E2F8E"/>
    <w:rsid w:val="5F82113F"/>
    <w:rsid w:val="68F029F1"/>
    <w:rsid w:val="6B4524E8"/>
    <w:rsid w:val="6DA06BA9"/>
    <w:rsid w:val="6DE54B21"/>
    <w:rsid w:val="6EC23F42"/>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3528</Words>
  <Characters>3798</Characters>
  <Lines>29</Lines>
  <Paragraphs>20</Paragraphs>
  <TotalTime>13</TotalTime>
  <ScaleCrop>false</ScaleCrop>
  <LinksUpToDate>false</LinksUpToDate>
  <CharactersWithSpaces>3826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2025-12-17T08:06:17Z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