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2"/>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采购五金材料供应商</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FTZXJY-2025-00414</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2"/>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11686"/>
      <w:bookmarkStart w:id="3" w:name="_Toc4386"/>
      <w:bookmarkStart w:id="4" w:name="_Toc3320"/>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2"/>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采购五金材料供应商</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采购五金材料供应商</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FTZXJY-2025-00414</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年度支付限额</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¥370000.00元</w:t>
      </w:r>
    </w:p>
    <w:p w14:paraId="7542D893">
      <w:pPr>
        <w:tabs>
          <w:tab w:val="left" w:pos="312"/>
        </w:tabs>
        <w:spacing w:line="560" w:lineRule="exact"/>
        <w:ind w:firstLine="640" w:firstLineChars="200"/>
        <w:jc w:val="left"/>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r>
        <w:rPr>
          <w:rFonts w:hint="eastAsia" w:ascii="仿宋_GB2312" w:hAnsi="黑体" w:eastAsia="仿宋_GB2312"/>
          <w:color w:val="000000" w:themeColor="text1"/>
          <w:sz w:val="32"/>
          <w:szCs w:val="32"/>
          <w:lang w:val="en-US" w:eastAsia="zh-CN"/>
          <w14:textFill>
            <w14:solidFill>
              <w14:schemeClr w14:val="tx1"/>
            </w14:solidFill>
          </w14:textFill>
        </w:rPr>
        <w:t>最低价法）</w:t>
      </w:r>
    </w:p>
    <w:p w14:paraId="4FAC026E">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合同期：24个月，合同一年一签，合同到期前根据供应商履约情况决定是否续签合同。</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12月29日10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2"/>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所有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2"/>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报名时间：本公告发布之日起至2025年12月29日8:00。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2"/>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2"/>
        <w:ind w:firstLine="640" w:firstLineChars="200"/>
        <w:rPr>
          <w:rFonts w:hint="default"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李</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8583</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12月23日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7FCD370D">
      <w:pPr>
        <w:pStyle w:val="12"/>
        <w:spacing w:before="156" w:beforeLines="50" w:after="156" w:afterLines="50" w:line="240" w:lineRule="auto"/>
        <w:outlineLvl w:val="0"/>
        <w:rPr>
          <w:rFonts w:hint="eastAsia" w:ascii="方正小标宋_GBK" w:eastAsia="方正小标宋_GBK"/>
          <w:b w:val="0"/>
          <w:sz w:val="44"/>
          <w:szCs w:val="44"/>
          <w:lang w:val="en-US" w:eastAsia="zh-CN"/>
        </w:rPr>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2F8311FF">
      <w:pPr>
        <w:pStyle w:val="12"/>
        <w:spacing w:before="156" w:beforeLines="50" w:after="156" w:afterLines="50" w:line="240" w:lineRule="auto"/>
        <w:outlineLvl w:val="0"/>
      </w:pPr>
      <w:r>
        <w:rPr>
          <w:rFonts w:hint="eastAsia" w:ascii="宋体" w:hAnsi="宋体" w:cs="Times New Roman"/>
          <w:b/>
          <w:bCs w:val="0"/>
          <w:snapToGrid w:val="0"/>
          <w:color w:val="FF0000"/>
          <w:kern w:val="0"/>
          <w:sz w:val="21"/>
          <w:szCs w:val="21"/>
          <w:lang w:val="en-US" w:eastAsia="zh-CN" w:bidi="ar-SA"/>
          <w14:ligatures w14:val="standardContextual"/>
        </w:rPr>
        <w:t>（以下所有参数均为关键性技术指标，响应人所响应产品必须满足，否则视为没有实质性满足采购文件要求。）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年度支付限额</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采购五金材料供应商</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370000.00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52BA510F">
      <w:pPr>
        <w:pStyle w:val="2"/>
        <w:numPr>
          <w:ilvl w:val="0"/>
          <w:numId w:val="0"/>
        </w:numPr>
        <w:rPr>
          <w:rFonts w:hint="eastAsia"/>
          <w:lang w:val="en-US" w:eastAsia="zh-CN"/>
        </w:rPr>
      </w:pPr>
    </w:p>
    <w:p w14:paraId="1C5D61BA">
      <w:pPr>
        <w:pStyle w:val="2"/>
        <w:numPr>
          <w:ilvl w:val="0"/>
          <w:numId w:val="0"/>
        </w:numPr>
        <w:ind w:left="0" w:leftChars="0" w:firstLine="0" w:firstLineChars="0"/>
        <w:rPr>
          <w:rFonts w:hint="eastAsia"/>
          <w:lang w:val="en-US" w:eastAsia="zh-CN"/>
        </w:rPr>
      </w:pPr>
      <w:r>
        <w:rPr>
          <w:rFonts w:hint="eastAsia" w:cs="Times New Roman"/>
          <w:kern w:val="2"/>
          <w:sz w:val="21"/>
          <w:szCs w:val="24"/>
          <w:lang w:val="en-US" w:eastAsia="zh-CN" w:bidi="ar-SA"/>
          <w14:ligatures w14:val="standardContextual"/>
        </w:rPr>
        <w:t>（二）</w:t>
      </w:r>
      <w:r>
        <w:rPr>
          <w:rFonts w:hint="eastAsia"/>
          <w:lang w:val="en-US" w:eastAsia="zh-CN"/>
        </w:rPr>
        <w:t>货物清单明细</w:t>
      </w:r>
    </w:p>
    <w:tbl>
      <w:tblPr>
        <w:tblStyle w:val="16"/>
        <w:tblW w:w="9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2679"/>
        <w:gridCol w:w="3699"/>
        <w:gridCol w:w="1172"/>
        <w:gridCol w:w="1280"/>
      </w:tblGrid>
      <w:tr w14:paraId="4859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545" w:type="dxa"/>
            <w:gridSpan w:val="5"/>
            <w:tcBorders>
              <w:top w:val="nil"/>
              <w:left w:val="nil"/>
              <w:bottom w:val="nil"/>
              <w:right w:val="nil"/>
            </w:tcBorders>
            <w:shd w:val="clear" w:color="auto" w:fill="auto"/>
            <w:noWrap/>
            <w:vAlign w:val="center"/>
          </w:tcPr>
          <w:p w14:paraId="42F04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五金材料清单</w:t>
            </w:r>
          </w:p>
        </w:tc>
      </w:tr>
      <w:tr w14:paraId="28BA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2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3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D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3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B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w:t>
            </w:r>
          </w:p>
        </w:tc>
      </w:tr>
      <w:tr w14:paraId="3A23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PVC存水弯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8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规格DN50，S型或P型，国标A管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7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8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5558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B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PVC堵帽1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7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规格DN50，国标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F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1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55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0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PVC堵帽2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规格DN75，国标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0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9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9DA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8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PVC堵帽3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0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规格DN110，国标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B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0961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8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PVC堵帽4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D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BFC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D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1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B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规格DN20，压力等级1.0MPa以上，国标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4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E07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B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0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规格DN25，压力等级1.0MPa以上，国标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D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C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3406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9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2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PVC给水管3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6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规格DN32，压力等级1.0MPa以上，国标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F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7110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7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5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F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适用管径至42mm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8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D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34F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2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PVC胶水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100克/瓶，UPVC专用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6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888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7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5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PVC码仔</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1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规格DN20、DN25、DN32镀锌或不锈钢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5F49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PVC排水管1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8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规格DN160（Φ160×4.0mm），国标A管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0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8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069E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1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B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PVC排水管2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5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规格DN110（Φ110×3.2mm），国标A管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3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0765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4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PVC排水管3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B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规格DN75（Φ75×2.3mm），国标A管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B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C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25E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8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PVC排水管4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规格DN50（Φ50×2.0mm），国标A管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1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5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4AF4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5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PVC给水球阀1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规格DN20，UPVC，法兰或内螺纹连接</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2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1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D37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2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PVC给水球阀2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7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规格DN25UPVC，法兰或内螺纹连接</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1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C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5FF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B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PVC给水球阀3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6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规格DN32UPVC，法兰或内螺纹连接</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B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9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946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2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PVC给水三通1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6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规格DN20，国标等径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D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5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67C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4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3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PVC给水三通2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0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规格DN25，国标等径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8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2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2B43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7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C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PVC给水三通3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A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规格DN32，国标等径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3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10A0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5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PVC给水三通4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0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规格DN50，国标等径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C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A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65D0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E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6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PVC给水三通5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C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规格DN75，国标等径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3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C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E1B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E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PVC给水三通6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4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规格DN110，国标等径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B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ADF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1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2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PVC给水弯头1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6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规格DN20，国标，90度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B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D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0E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9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PVC给水弯头2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2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规格DN25，国标，90度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C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6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81B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5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PVC给水弯头3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F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规格DN32，国标，90度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0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3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4C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D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6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PVC给水弯头4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F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规格DN50，国标，90度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3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7713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8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8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PVC给水弯头5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1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规格DN75，国标，90度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1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4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585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E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0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PVC给水弯头6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0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规格DN110，国标，90度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4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E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099D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0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3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PVC排水斜三通</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1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规格DN110×50°，国标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C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A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73F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F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PVC给水直通1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4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4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0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95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8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E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PVC给水直通2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7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248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7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PVC给水直通3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E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3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793A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D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PVC给水直通4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规格DN50，国标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F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A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709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6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PVC给水直通5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规格DN75，国标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E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B8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0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PVC给水直通6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9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规格DN110，国标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8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1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C29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6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B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PPR热管1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A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规格DN20，S2.5系列，4米/根，热水用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7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1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3BE7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PPR热管2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7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规格DN25，S2.5系列，4米/根，热水用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6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D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03DF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F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PPR热管3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4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规格DN32，S2.5系列，4米/根，热水用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7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A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738B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PPR三通1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E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规格DN20，国标等径，热水用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9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BEA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9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4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PPR三通2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E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规格DN25，国标等径，热水用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C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8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07B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D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PPR三通3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7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规格DN32，国标等径，热水用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B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3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31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1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PPR弯头1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规格DN20，国标90度，热水用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E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A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A0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9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PPR弯头2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3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规格DN25，国标90度，热水用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4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0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1C2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8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PPR弯头3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1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规格DN32，国标90度，热水用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4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7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600F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8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PPR直通</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3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规格DN20、DN25，国标，热水用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8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BF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9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PPR内牙弯头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规格DN20，一端热熔一端内螺纹，热水用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3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A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0FC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5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8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PPR内牙直通</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E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规格DN20，一端热熔一端内螺纹，热水用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E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E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FE5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9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C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PPR外牙直通</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9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规格DN20，一端热熔一端内螺纹，热水用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368A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C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9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PPR闸阀1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A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规格DN20，热水用，全通径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F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6FFE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3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B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PPR闸阀2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规格DN25，热水用，全通径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7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2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452A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E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PPR闸阀3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E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规格DN32，热水用，全通径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6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6F50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4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F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PPR闸阀4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C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规格DN40，热水用，全通径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2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146F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4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PPR闸阀5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8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规格DN50，热水用，全通径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9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7CF5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1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D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PPR闸阀6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5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规格DN63，热水用，全通径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F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r>
      <w:tr w14:paraId="78ED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2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浮球开关水位控制器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7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ST-M15，AC220V，电缆长度≥5米，IP68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FA7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7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2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通用型，二位二通常闭，DN15，AC220V</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A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9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4E34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A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1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F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规格DN20、DN25，镀锌，配膨胀螺丝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5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15A4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3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卡箍</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C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规格160mm，不锈钢304，蜗杆式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C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7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F29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1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管箍</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4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规格DN32，镀锌或不锈钢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1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C5A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6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喉箍1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规格13-19mm，不锈钢304，蜗杆式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3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B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06C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D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0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喉箍2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8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规格35-51mm，不锈钢304，蜗杆式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70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C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水胶布</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C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20米/卷，PTFE材质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8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7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7F0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0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500克/罐，PVC/ABS通用或UPVC专用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6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7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107E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8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D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A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内径DN20、DN25，钢丝增强，耐压≥1.0MPa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A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B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C20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A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F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内径DN32，钢丝增强，耐压≥1.0MPa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6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1BDE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A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F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带胶蛇皮管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内径DN16，PU/PVC材质，用于穿线保护</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3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9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D45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A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5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D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规格T8-1.2米，功率18W，色温白光，光通量≥1800lm。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6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7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6F45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3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E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规格T8-1.2米，功率18W，色温白光，光通量≥1800lm。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5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5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E0A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E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2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LED灯管3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3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规格T5-1.2米，功率18W，色温白光，光通量≥1800lm。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D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263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1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LED灯管4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A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规格T5-0.9米，功率12W，色温白光，光通量≥1200lm。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B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ED1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3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E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3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规格T8-1.2米，单/双管，电子/电感镇流器需明确。</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B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7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7E74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E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1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LED灯盘1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D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规格300x300mm，功率18W，色温白光，嵌装/明装。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B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B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4178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6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LED灯盘2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D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规格300x600mm，功率36W，色温白光，嵌装/明装。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4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F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4439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C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LED灯盘3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2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规格600x600mm，功率36-40W，色温白光，嵌装/明装。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2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9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r>
      <w:tr w14:paraId="613C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7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C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LED灯盘4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A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规格300x1200mm，功率40W，色温白光，嵌装/明装。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r>
      <w:tr w14:paraId="0B88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2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LED灯盘5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D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规格600x1200mm，功率68W，色温白光，嵌装/明装。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A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14:paraId="1E5E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0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功率3W，E27螺口，色温白光，光效≥100lm/W。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952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2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8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功率5W，E27螺口，色温白光，光效≥100lm/W。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5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1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90B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B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1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A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功率7W，E27螺口，色温白光，光效≥100lm/W。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F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9D9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0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A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4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功率10W，E27螺口，色温白光，光效≥100lm/W。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7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B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0DB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5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功率20W，E27螺口，色温白光，光效≥100lm/W。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C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6118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8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A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0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功率24W，E27螺口，色温白光，光效≥100lm/W。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A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9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542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2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LED灯泡7</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E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功率30W，E27螺口，色温白光，光效≥100lm/W。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1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9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4986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C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D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LED灯泡8</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8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功率38W，E27螺口，色温白光，光效≥100lm/W。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4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7AB7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6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LED办公灯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A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规格300x1200mm，功率68W，色温白光，带格栅/平板。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C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3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5722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LED筒灯1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F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开孔3寸/3.5寸，功率5-7W，色温白光，嵌装。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4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6CA0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D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D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LED筒灯2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6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开孔4寸，功率5W，色温白光，嵌装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1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DEE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4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5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LED筒灯3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开孔5寸，功率9W，色温白光，嵌装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E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1619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A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LED筒灯4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9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开孔6寸，功率12W，色温白光，嵌装。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2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065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7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4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LED应急筒灯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7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开孔6寸，应急功率≥3W，应急时间≥90分钟，消防认证。</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8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6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3125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B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8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LED投光灯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2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功率150W，色温白光，防护等级IP65，AC220V。</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0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A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14:paraId="11FC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5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LED吸顶灯1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A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规格300x300mm，功率18W，色温白光，圆形/方形。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E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7DBC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0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6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LED吸顶灯2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E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功率24W，色温白光，圆形/方形。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2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7C1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C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LED防尘灯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C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功率40W，色温白光，防护等级IP65，带应急功能可选。</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C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7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64F7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B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LED小电筒1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2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功率3W，白光，电池或充电式。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6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B4A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3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7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LED小电筒2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功率15W，白光，普通款，可调焦。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8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B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2CDF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8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双管防爆灯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8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规格1.2米，功率2x40W，防爆等级Ex d II CT6，白光。</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6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1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3144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4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2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紫外线灯管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0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规格0.9米/30W，1.2米/40W，波长253.7nm，灯头G13。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8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4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F5D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1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1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紫外线支架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B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90CM/1.2M通用型紫外线灯管支架，防护等级IP20以上。</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9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3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3554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紫外线灯管配支架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0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30W/40W紫外线灯管与对应长度支架成套采购。</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B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2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1601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6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7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AC12V</w:t>
            </w:r>
            <w:r>
              <w:rPr>
                <w:rFonts w:ascii="微软雅黑" w:hAnsi="微软雅黑" w:eastAsia="微软雅黑" w:cs="微软雅黑"/>
                <w:i w:val="0"/>
                <w:iCs w:val="0"/>
                <w:color w:val="000000"/>
                <w:kern w:val="0"/>
                <w:sz w:val="22"/>
                <w:szCs w:val="22"/>
                <w:u w:val="none"/>
                <w:lang w:val="en-US" w:eastAsia="zh-CN" w:bidi="ar"/>
              </w:rPr>
              <w:t>~</w:t>
            </w:r>
            <w:r>
              <w:rPr>
                <w:rStyle w:val="35"/>
                <w:lang w:val="en-US" w:eastAsia="zh-CN" w:bidi="ar"/>
              </w:rPr>
              <w:t>380V LED指示灯，红/绿/黄三色可选，直径22mm。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4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0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7E0F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C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双支带罩LED支架 配灯管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1.2M双管LED格栅灯支架（带亚克力罩），配T8-18W灯管2支。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8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4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3667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3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B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灯座</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E27通用螺口灯座，阻燃材料，陶瓷内芯。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9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3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3F9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2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4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防爆灯管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A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T8-1.2M 40W防爆型LED灯管，防爆等级Ex d IIC T6。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3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1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38B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D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5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 LED路灯头，防护等级IP65，色温4000K-6000K。</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3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9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r>
      <w:tr w14:paraId="0077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5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单格栅棚灯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4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600x600mm LED单管格栅灯盘，功率8W，白光。</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D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479E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双格栅棚灯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9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600x600mm LED双管格栅灯盘，功率2*12W，白光。</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9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r>
      <w:tr w14:paraId="6220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7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7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铜弯头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6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90度铜弯头，规格4分、6分、1寸，H59铜材。</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7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5134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7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D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铜直通</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1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铜管直通接头，规格4分、6分、1寸，H59铜材。</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D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205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6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B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C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4分铜球阀，全通径，H59铜材。</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C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6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0EC2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2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6分铜球阀，全通径，H59铜材。</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8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7353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6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2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1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1寸铜球阀，全通径，H59铜材。</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E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2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0A31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C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马桶进水阀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5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通用马桶进水阀，带补水功能，ABS材质。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E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46B5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3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6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铜转换接头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2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4分外丝转4分内丝铜接头，H59铜材</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3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D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60CF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0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压力表铜反冲管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A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压力表专用铜缓冲管，M20×1.5接口。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0322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D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C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花洒座</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F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304不锈钢淋浴花洒固定座，可调节角度，7*6cm。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71AA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8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花洒管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9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1.5M不锈钢软管，4分接口，带防爆钢丝。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F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A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69B8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D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花洒头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手持淋浴花洒，3-5功能出水，ABS材质。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A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14A5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6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0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花洒1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F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顶喷大花洒，直径200-250mm，增压节水型。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3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0091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7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花洒2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9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三出水淋浴花洒套装（顶喷+手持+下出水）。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C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0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47B3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F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0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4分不锈钢波纹软管，长度60cm，耐压≥1.0MPa。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4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2566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6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C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2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4分不锈钢波纹软管，长度80cm，耐压≥1.0MPa。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3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1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7285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1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9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6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4分不锈钢波纹软管，长度100cm，耐压≥1.0MPa。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5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8D6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4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E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4分不锈钢波纹软管，长度120cm，耐压≥1.0MPa。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D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4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4639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5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C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4分不锈钢波纹软管，长度150cm，耐压≥1.0MPa。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F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0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837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7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软管6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E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4分不锈钢波纹软管，长度200cm，耐压≥1.0MPa。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7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B44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洗手盆下水管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1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洗手盆专用弹跳式下水管，PVC材质，100cm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E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1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0846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B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0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洗手盆下水头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1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面盆弹跳式下水器，通用口径，不锈钢/ABS。</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A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0E58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2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PVC下水管，直径32/40mm，长度100cm。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B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15A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8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0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不锈钢水槽下水器，提笼/弹跳式，通用口径。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D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6674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5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B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B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水槽专用提笼式下水器套装（含下水管）。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A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D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54AF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2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锁牌</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门锁标识牌，304不锈钢，尺寸40×60mm。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3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2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45DC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D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F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不锈钢锁扣</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F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304不锈钢锁扣，规格与门锁配套。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0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0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E4F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E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球锁舌头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6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球形锁配套斜舌，不锈钢材质。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3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3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6D3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小挂锁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4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30mm铜挂锁，锌合金外壳，3把钥匙</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8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1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B25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7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信箱锁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C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信箱专用锁，通用型弹子锁芯。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9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BE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D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6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铁柜锁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0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抽屉柜弹子锁，锌合金，40mm锁体</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6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4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90E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2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0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柜子锁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3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通用型柜门锁，弹子锁芯，锌合金</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F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3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BDB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F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抽柜锁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C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抽屉专用锁，尺寸25×25mm，锌合金。</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4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204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三联锁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6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三联动锁，适用于玻璃门/展柜。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49C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2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铜挂锁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C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50mm铜挂锁，防撬防剪，H59铜材。</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3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96B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2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D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长方形锁舌头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6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方舌锁舌，304不锈钢，长度40/50/60mm。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0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437C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8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带把手铁柜锁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D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柜门带把手弹子锁，锌合金材质。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3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46F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4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电箱锁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配电箱专用挂锁，30-40mm，防触电</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D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E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04A9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8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6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D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40mm锌合金挂锁，防水防锈，2把钥匙。</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5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4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59B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F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4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链子锁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2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防盗链条锁，锁体40mm，链条长度1M。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3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618F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2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E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强电井门锁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7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电井专用C级锁芯门锁，防火防锈。</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2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4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FBB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5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0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防盗门锁芯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9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C级防盗门锁芯，规格Φ30/32×60mm。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4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2B1E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5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不锈钢加厚隔断锁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E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304不锈钢隔断锁，中心距72mm，C级锁芯。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3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B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43D9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9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1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球形锁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F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浴室用球形锁，中心距60mm，带应急孔。</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A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0BAB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3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天地锁芯1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E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通用型天地钩锁芯，适用于标准防盗门，70mm。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B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063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天地锁芯2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通用型天地钩锁芯，适用于标准防盗门,75mm。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6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2DB6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A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3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天地锁芯3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C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通用型天地钩锁芯，适用于标准防盗门,85mm。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C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2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1AD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B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9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执手门锁锁芯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9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执手门锁配套锁芯，弹子结构，A/B级,40mm。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E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7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0CB2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B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2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8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防火门专用锁，通过防火检测，耐火≥1小时。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2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6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2355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5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玻璃门专用锁，U型锁体，304不锈钢。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7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1B9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D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2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门锁1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B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卫生间玻璃门锁，锌合金，带应急开启。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6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891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1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0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门锁2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D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办公室执手门锁，锌合金，分体式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C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r>
      <w:tr w14:paraId="141A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9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A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防盗门专用C级锁芯门锁，304不锈钢面板。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8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D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06A1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3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2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U形锁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3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通用U型锁，锁杆直径16mm，锌合金锁体。</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D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9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51A8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3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4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加长U型锁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8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加长U型锁，锁杆长度25-30cm，直径18mm。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C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3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481E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C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6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F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方形挂锁，40mm，锌合金材质。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1389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半圆玻璃门锁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3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玻璃门半圆形锁，304不锈钢，带锁芯。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7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7367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9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豪华不锈钢卫浴门锁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5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304不锈钢卫浴锁,可调节门锁，门厚度35mm-45mm之间，可调尺寸110mm-195mm之前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C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8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2DD9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C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B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豪华执行双舌门锁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A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执手式双舌门锁，304不锈钢，C级锁芯。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0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37FF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C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D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豪华门锁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D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锌合金豪华执手门锁，分体式，表面电镀。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B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0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42A5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A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豪华卫生间锁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1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锌合金豪华浴室锁，带紧急开启孔</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9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A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123E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8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C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不锈钢插芯门锁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304不锈钢插芯锁，适用于木门/防火门。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0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1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5829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A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插芯锁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9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通用型插芯门锁，适用于标准门厚</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1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7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14:paraId="1ADB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6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大门锁1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防盗门专用C级锁芯大门锁，带天地钩功能。</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F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A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05C8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7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0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大门锁2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A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大门执手锁，锌合金/不锈钢，C级锁芯。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E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14:paraId="077F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A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E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天地防火门锁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2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防火门专用天地锁，耐火≥1小时。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9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14:paraId="0226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单舌豪华锁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8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豪华单舌执手门锁，锌合金材质。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C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A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14:paraId="1FB6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5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6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大门豪华门锁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大门专用豪华执手锁，304不锈钢，C级锁芯。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E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r>
      <w:tr w14:paraId="30C2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D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3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手喷漆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E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自喷漆，400ml，多种颜色可选。</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C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CB2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6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脱漆剂</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2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油漆脱漆剂，1L/桶，通用型。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8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14F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C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防锈漆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6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铁红防锈漆，2.5kg/桶，醇酸/环氧树脂。</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2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3061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C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5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03D2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C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E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6A08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E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0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A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B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0001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E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马路漆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马路划线漆，黄色/白色，5kg/桶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E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5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0E86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6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F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耐磨清漆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F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环氧耐磨清漆，5kg/桶，高光泽。</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0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40E7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7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地坪漆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5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环氧地坪漆，灰色，11kg/套装（底漆+面漆）。</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F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D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r>
      <w:tr w14:paraId="34B1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7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4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弹性外墙乳胶漆，20kg/桶，多种颜色可选。</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D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D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r>
      <w:tr w14:paraId="42AC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6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5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墙体面漆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A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内墙乳胶漆，白色，18L/桶，哑光</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A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r>
      <w:tr w14:paraId="1B8D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6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F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5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环保内墙乳胶漆，18L/桶，可调色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3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7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r>
      <w:tr w14:paraId="4E88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环氧树脂地坪水泥漆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F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环氧树脂地坪漆，灰色，20kg/套装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6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r>
      <w:tr w14:paraId="462C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1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油漆稀释剂天那水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D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通用型稀释剂，9.5KG/桶。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9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6DC1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5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2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油漆刷</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9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羊毛油漆刷，2寸。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1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2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4FDB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1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羊毛刷1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A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1寸羊毛刷，木柄，优质羊毛。</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F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7D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4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8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羊毛刷2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3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2寸羊毛刷，木柄，优质羊毛。</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4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0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408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B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D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羊毛刷3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C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3寸羊毛刷，木柄，优质羊毛。</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D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A0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B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5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羊毛刷4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3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4寸羊毛刷，木柄，优质羊毛。</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5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9B2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6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8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小滚筒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8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4寸小滚筒，配套4寸滚筒芯。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9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917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7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小滚筒芯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1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4寸滚筒芯，短毛/中毛/长毛。</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E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5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09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1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8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小滚筒把</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E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4寸滚筒把手，伸缩杆。</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72B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C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D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大滚筒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E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9寸大滚筒，配套9寸滚筒芯。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F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2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564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9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C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大滚筒芯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A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9寸滚筒芯，短毛/中毛/长毛。</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B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311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A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B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大滚筒把</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5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9寸滚筒把手，伸缩杆。</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8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4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6FF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B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5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通用型10寸滚筒，配套10寸滚筒芯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2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6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6D1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2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手套</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8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棉纱手套，M/L码，10付/扎</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1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67B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A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E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C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4分全铜角阀，陶瓷阀芯，一进一出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3F91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F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B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5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4分单冷水龙头，锌合金/铜材。</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3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B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B83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9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1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9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4分洗衣机专用龙头，带防脱卡扣。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D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65EA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8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拖把池加长水龙头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加长型拖把池龙头，高度40-50cm。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1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138C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E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弯式水龙头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3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4分弯嘴水龙头，厨房用，锌合金。</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0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2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02C3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小横菜盆龙头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B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菜盆龙头，4分冷热，可旋转。</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7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02DD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鹅颈龙头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A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鹅颈龙头，全铜，单冷/冷热</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1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9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67E9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A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7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冷热水龙头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4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4分冷热水龙头，面盆/厨房通用。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6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5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22FA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D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5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通用型4分单冷水龙头，锌合金材质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8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8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52F9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0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5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通用型4分冷热水龙头，锌合金材质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5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14:paraId="4D97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A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厨房冷热龙头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5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厨房用冷热龙头，距离300mm。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2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7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7BDC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6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A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4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通用型4分高弯冷热水龙头，锌合金材质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6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567B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4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通用型4分淋浴冷热水龙头，锌合金材质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A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37B7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感应水龙头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D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自动感应水龙头，4分，感应距离10-30cm。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9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9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r>
      <w:tr w14:paraId="369E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2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感应双用龙头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4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感应+冷热水双模式龙头，公共场所用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3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7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24E8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9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恒温电热龙头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8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即热式电热水龙头，功率3000W，防漏电。</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F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3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r>
      <w:tr w14:paraId="07CF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3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E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小便池感应面板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B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小便斗感应面板，AC220V，感应距离0.5M。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D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8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5689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0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小便电磁阀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A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小便斗感应冲水电磁阀，AC220V，常闭型。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6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8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225B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C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4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小便斗感应器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1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小便斗全自动感应器，AC220V，电池备用。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7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32B8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2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E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小便斗马头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7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小便斗进水阀，4分，带滤网，铜质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0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9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5EA1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D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蹲厕防臭盖</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3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蹲便器防臭盖，硅胶材质，通用型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A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B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3FDE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3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5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脚踏大便冲水阀1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C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蹲便器脚踏阀，DN25，铸铁/不锈钢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8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E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r>
      <w:tr w14:paraId="6BCA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脚踏大便冲水阀2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1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蹲便器脚踏阀，DN32，铸铁/不锈钢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7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6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16D4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6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9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脚踏阀卧式1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5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不锈钢卧式脚踏阀，1寸，公共场所用。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E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2CD8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B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脚踏阀卧式2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B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不锈钢卧式脚踏阀，2寸，公共场所用。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8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0B8E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脚踏阀卧式3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7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不锈钢卧式脚踏阀，3寸，公共场所用。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C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4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r w14:paraId="55FF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2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1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暗装冲水阀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1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暗装式马桶冲水阀，DN20，水箱配套。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4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r>
      <w:tr w14:paraId="7E06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A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A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暗装脚踩阀芯、盖脚踏板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6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暗装脚踏阀芯及盖板，不锈钢。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r>
      <w:tr w14:paraId="3786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马桶按钮</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6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马桶水箱冲水按钮，通用型，双档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9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E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0D84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3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马桶盖螺丝</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6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马桶盖固定螺丝，不锈钢，通用长度。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5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192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3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B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马桶胶垫</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B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马桶法兰圈，橡胶/蜡质，通用口径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D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9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065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9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5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马桶胶塞</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C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马桶排水口密封塞，硅胶材质。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E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1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895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C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马桶配件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E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马桶水箱配件套装（进水阀+排水阀+按钮）。</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9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F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r>
      <w:tr w14:paraId="242E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6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E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马桶盖1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9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通用型马桶盖，ABS材质，缓降。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C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09C2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A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B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马桶盖2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F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智能马桶盖，即热式，带多种清洗功能。</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1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D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0CD0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0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冲水马桶连水箱</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A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连体式坐便器，节水型，305/400坑距。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6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r>
      <w:tr w14:paraId="3B34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9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E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线管码仔1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D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16mm线管管卡，镀锌，配膨胀管螺丝。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E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3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14:paraId="6AF4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8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2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线管码仔2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4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20mm线管管卡，镀锌，配膨胀管螺丝。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14:paraId="1018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1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1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线管码仔3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8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25mm线管管卡，镀锌，配膨胀管螺丝。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4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3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58E1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B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1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线管直通1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4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 PVC线管直通，阻燃。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7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14:paraId="6925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C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线管直通2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5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 PVC线管直通，阻燃。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5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9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5CF7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D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D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线管直通3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7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 PVC线管直通，阻燃。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2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41EB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2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线管弯头1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3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 PVC线管弯头，阻燃，90度。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2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1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14:paraId="2F97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3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线管弯头2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 PVC线管弯头，阻燃，90度。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1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14:paraId="2A7C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9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C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线管弯头3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5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 PVC线管弯头，阻燃，90度。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A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4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25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9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D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线管三通1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 PVC线管三通，阻燃。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B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7C55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4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5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线管三通2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C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 PVC线管三通，阻燃。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7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E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212E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线管三通3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3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 PVC线管三通，阻燃。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1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r>
      <w:tr w14:paraId="0C28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1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7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 PVC阻燃电工套管，3米/根，轻型/中型。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6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E52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F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 PVC阻燃电工套管，3米/根，中型/重型。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F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6D0D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1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1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4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 PVC阻燃电工套管，3米/根，重型。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C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2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899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4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3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40×20mm PVC线槽，阻燃，3米/根</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4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643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B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60×40mm PVC线槽，阻燃，3米/根</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A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2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53D2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地线槽1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8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50×15mm PVC地线槽，阻燃，自粘式。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835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E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7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地线槽2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B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80×20mm PVC地线槽，阻燃，自粘式。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9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6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1ECF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E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铁线槽</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9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100×50mm镀锌铁线槽，厚度1.0mm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D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0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7268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B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6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地槽1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8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不锈钢地插槽，宽度20mm，隐藏式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B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0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D48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0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9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地槽2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4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铝合金地槽，宽度30mm，带橡胶条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632C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F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6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 1.5mm² 铜芯电线，国标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9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5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160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3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8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B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 2.5mm² 铜芯电线，国标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7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F35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8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3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9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 4mm² 铜芯电线，国标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5A71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2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0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7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 6mm² 铜芯电线，国标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4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7747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8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A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8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 10mm² 铜芯电线，国标，100米/卷。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7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r>
      <w:tr w14:paraId="33D7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0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2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 2×1.0mm² 护套线，国标，100米/卷。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C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8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r>
      <w:tr w14:paraId="595D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B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电线7</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3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 3×1.5mm² 护套线，国标，100米/卷。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9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5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14:paraId="3F61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E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7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电线8</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5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 4×2.5mm² 护套线，国标，100米/卷。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C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E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r>
      <w:tr w14:paraId="1251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F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5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电线9</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D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 2.5mm² 多股软线，国标，100米/卷。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7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0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r>
      <w:tr w14:paraId="4458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8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0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 3×4+1×2.5mm² 电力电缆，国标。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C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7B4B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E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4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 3×6+1×4mm² 电力电缆，国标。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E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F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3D3C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8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0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B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 3×10+1×6mm² 电力电缆，国标。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8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5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DB4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2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5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 4×16+1×10mm² 电力电缆，国标。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A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F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A3F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A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4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 4×25+1×16mm² 电力电缆，国标。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B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0326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 4×0.5mm² 信号电缆，国标。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4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2EF0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D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E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电缆线7</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RVVP 2×1.0mm² 屏蔽电缆，国标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D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r w14:paraId="6B08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F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B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电缆线8</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D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VV 3×50+1×25mm² 铠装电缆，国标。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D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r>
      <w:tr w14:paraId="3DA3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电缆线9</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C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KVV 10×1.5mm² 控制电缆，国标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9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6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r>
      <w:tr w14:paraId="4AE9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6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4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电缆盘</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B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工业电缆盘，长度30M，带漏电保护</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8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7398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移动线盘</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便携式移动电缆盘，长度20M，4插位。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3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r>
      <w:tr w14:paraId="4172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C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D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平行线1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0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平行护套线 2×0.75mm²，100米/卷。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1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8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r>
      <w:tr w14:paraId="28FC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4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5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平行线2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9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平行护套线 2×1.0mm²，100米/卷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0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B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r>
      <w:tr w14:paraId="2225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平行线3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D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平行护套线 2×1.5mm²，100米/卷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3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C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r>
      <w:tr w14:paraId="01DA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3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F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D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普通电话座机，按键式，带来电显示。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7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5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r>
      <w:tr w14:paraId="5B85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1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6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电话培新架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C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电话配线架，100对，19英寸标准。</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C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7F8F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6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电话水晶头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1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RJ11电话水晶头，4P4C</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7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4C1E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2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8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HBVV 2×0.5mm 电话线，100米/卷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6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5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14:paraId="5FDF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C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电话分线端口</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3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电话接线端子，一分二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4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1375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2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电视天线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9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数字电视天线，室内型，增益20dB</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B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F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E36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6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网络水晶头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E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RJ45网络水晶头，8P8C</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51F3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9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超五类非屏蔽网线，305米/箱，铜芯≥0.5mm。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6BC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A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5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WiFi天线，5dBi，SMA接口。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0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AD1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1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9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尼龙扎带，100/150/200mm，100条/包。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58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F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1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穿线器1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F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10M玻璃钢穿线器，直径4mm。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9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0C3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B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D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穿线器2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1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20M钢丝穿线器，带引导头。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D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0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77B7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7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7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网络压线钳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RJ45/RJ11两用压线钳，带剥线刀。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3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14:paraId="2966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0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3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7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86型暗装底盒，深度40mm，PVC阻燃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D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937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8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A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白盖板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7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86型空白面板，白色，阻燃ABS。</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8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6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364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5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4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86型防水盒，透明盖，IP55防护。</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9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9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71C0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0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5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插座面板1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F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86型五孔插座，10A，白色。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9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AC8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F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插座面板2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4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86型一开五孔，10A，白色。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D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D5C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4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插座面板3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5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86型16A三孔空调插座，白色。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6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1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3351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C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插座面板4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A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86型电视+网络+电话三合一面板，白色。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E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FB9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7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7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带开关插座1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86型一开五孔插座，10A，白色。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4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B25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4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3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带开关插座2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7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86型二开五孔插座，10A，白色。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C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A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2B90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7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2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多孔插座</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9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86型四孔插座，10A，白色。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5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5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3B8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多用插座</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国际通用转换插座，带USB充电口。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3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71D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D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A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空调插座</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16A三孔空调专用插座，86型，白色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114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C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0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防水插座</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IP44防水插座盒，带防溅盖，86型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5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7054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3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D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地拖插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6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工业用移动式地拖插座，4位，带漏电保护。</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ED5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3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E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航空插座、插头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7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航空插头插座，3芯/4芯，16A/32A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F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5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1DFA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1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6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金色地插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8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不锈钢金色地板插座，弹起式，五孔+网络。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A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6F5D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5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A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2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86型单开单控开关，10A，白色。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3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2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5C5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5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4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D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86型双开单控开关，10A，白色。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4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50A5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0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A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E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86型三开单控开关，10A，白色。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E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B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447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B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F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大板开关1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7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86型无边框大板开关，单开，白色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0C9F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5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D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大板开关2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9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86型无边框大板开关，双开，白色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0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7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05EA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D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7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大板开关3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9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86型无边框大板开关，三开，白色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6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C3F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2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6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床头双控开关面板，10A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B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AEA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声控开关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5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声光控延时开关，适用楼梯/走廊，10A。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B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9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BD4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D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双位灯开关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双开双控开关，控制两组灯，16A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E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10D2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7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门铃</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0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无线门铃，一拖一，电池供电。</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3A74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F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墙壁电源总开关，双极，32A/40A。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A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6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407B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8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C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防爆型照明开关，Ex d IIC T6，不锈钢，100W。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753D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0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万能转换开关1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D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LW5系列万能转换开关，3档/4档。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3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B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64A5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9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万能转换开关2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E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LW8系列万能转换开关，电流10A。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C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A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r>
      <w:tr w14:paraId="0BF0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8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启停开关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3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自锁式启动停止按钮开关，红绿各一，22mm。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1EB7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F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隔相间隔板EZD隔弧皮</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C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配电箱隔弧板，耐高温阻燃，标准尺寸。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C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6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597B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7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1P+N 漏电保护器，额定电流10A，动作电流30mA。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F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60F8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7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E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1P+N 漏电保护器，额定电流16A，动作电流30mA。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F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40AE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C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5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1P+N 漏电保护器，额定电流20A，动作电流30mA。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4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518D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6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2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D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1P+N 漏电保护器，额定电流25A，动作电流30mA。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2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7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651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E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8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3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 漏电保护器，额定电流32A，动作电流30mA。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6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A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6EE1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6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7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 漏电保护器，额定电流40A，动作电流30mA。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8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r>
      <w:tr w14:paraId="5928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漏电开关7</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0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 漏电保护器，额定电流63A，动作电流100mA。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8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D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r>
      <w:tr w14:paraId="5E1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D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2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漏电开关8</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9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3P+N 漏电保护器，额定电流80A，动作电流100mA。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9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4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2F02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3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漏电开关9</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4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 漏电保护器，额定电流100A，动作电流300mA。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D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2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23CE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F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漏电开关10</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4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 漏电保护器，额定电流125A，动作电流300mA。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F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3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r>
      <w:tr w14:paraId="4316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0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漏电开关11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A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工业用漏电保护器，额定电流160A，动作可调。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E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D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r>
      <w:tr w14:paraId="203C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6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8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5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 微型断路器，额定电流6A，C型脱扣。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A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5EB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D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3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 微型断路器，额定电流10A，C型脱扣。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3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56D8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F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 微型断路器，额定电流16A，C型脱扣。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F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5EF6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8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F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D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 微型断路器，额定电流20A，C型脱扣。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B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1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CF6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6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2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1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 微型断路器，额定电流25A，C型脱扣。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0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5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E16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3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E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6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 微型断路器，额定电流32A，C型脱扣。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8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24E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B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9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空气开关7</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6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 微型断路器，额定电流40A，C型脱扣。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9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1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34AC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1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空气开关8</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3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 微型断路器，额定电流63A，C型脱扣。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A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08C8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C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9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空气开关9</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 微型断路器，额定电流80A，C型脱扣。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D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0433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0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6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空气开关10</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F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 微型断路器，额定电流100A，C型脱扣。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B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9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C1E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1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空气开关11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F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 微型断路器，额定电流125A，C型脱扣。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1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7933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D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6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空气带漏电开关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8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 带漏电保护微型断路器，额定电流20A，动作电流30mA。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B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2065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B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0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 隔离开关，额定电流63A，手柄操作。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5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5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0B37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B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A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电动机保护开关，热磁保护，额定电流10A。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9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8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r>
      <w:tr w14:paraId="7368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三项四线开关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2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3P+N 隔离开关，额定电流100A。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A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B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6535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A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E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C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UK系列接线端子，额定电流20A，阻燃材料。</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5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07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3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接线端子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6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导轨式接线端子，额定电流32A，可并线。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C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984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2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针型接线端子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2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针形冷压端子，0.5-6mm²，红/蓝/黄。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D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5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29B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2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7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铜线耳1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F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开口铜接线鼻，10mm²，内孔径6mm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C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3D16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D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0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铜线耳2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9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开口铜接线鼻，16mm²，内孔径8mm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C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5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0369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3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5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铜线耳3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B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开口铜接线鼻，25mm²，内孔径10mm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4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872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8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4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接线铜条1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铜排，规格30×3mm，长度1米。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5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431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F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F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接线铜条2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C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铜排，规格40×4mm，长度1米。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2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5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A34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A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D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卡槽</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标准DIN导轨，35mm宽，长度1米，镀锌。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8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654B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5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汇流排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1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零线/地线汇流排，额定电流63A，12位。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7B6E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1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7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电胶布</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3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PVC电工绝缘胶带，宽度18mm，长度20米。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0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AA4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7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A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防火电胶布</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D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耐火阻燃电工胶带，宽度20mm，长度10米。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2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7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7B2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B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1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电池液</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1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电瓶补充液，1L/瓶，蒸馏水。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4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2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49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7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6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启辉器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3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荧光灯启辉器，4-65W，通用型。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D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C8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A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2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CBB61启动电容，4μF/450V，空调/风扇用。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5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B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36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6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F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荧光灯电子镇流器，18-40W，220V</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1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B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430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8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8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中间继电器，线圈电压AC220V，触点容量10A。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8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CDB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6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电感镇流器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0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日光灯电感镇流器，40W，220V。</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D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74C7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4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0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电源变压器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F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控制变压器，输入220V，输出12V/24V，100VA。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6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0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5DA4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7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5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电子整流器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1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LED驱动电源，恒流型，输出12W-40W。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5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5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6DF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8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时间继电器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2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数显时间继电器，AC220V，延时范围0-9999秒。</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0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8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652E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F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污水泵继电器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1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液位自动控制继电器，单相/三相水泵控制。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9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6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1561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2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7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塑壳断路器，额定电流250A，3P，分断能力25kA。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2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4C5D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4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0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9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CJX2系列交流接触器，线圈电压AC220V，额定电流32A。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6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2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5B0B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C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B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时控器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微电脑时控开关，AC220V，16A，每天多组定时。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0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6239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6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电热水器漏电保护器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E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电热水器专用漏电保护插头，16A，10mA。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2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A64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6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7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C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LED开关电源，12V/24V，100W，IP67防水。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0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880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F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2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稳压电源，输入AC220V，输出DC12V/5A，功率400W。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6ABD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9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C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LED电源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B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LED恒压驱动电源，输出电压12V/24V，功率200W。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8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8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61EB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D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1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电箱1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4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暗装配电箱，规格12位，铁质，喷塑。</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4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4441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电箱2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4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暗装配电箱，规格18位，铁质，喷塑。</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9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E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0342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A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B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电箱3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7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暗装配电箱，规格24位，铁质，喷塑。</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D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r>
      <w:tr w14:paraId="7F89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3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A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电箱4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明装配电箱，规格36位，不锈钢外壳。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0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26CF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D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明装电箱</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6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明装照明配电箱，8位，塑料外壳，白色。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9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6C40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0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A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B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户外防雨控制箱，400×300×200mm，不锈钢。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6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r>
      <w:tr w14:paraId="4432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F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三角插头1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10A三角插头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A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B01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E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8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三角插头2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4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16A三角插头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B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14:paraId="7B97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1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A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B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国际旅行转换插头，全球通用，带USB。</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D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1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B4F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502胶水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0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瞬间粘合剂，10ml/支，通用型。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6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7C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2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8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PVC地板胶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B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高粘，环保耐用，500g/桶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1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1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0503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B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0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云石胶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4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大理石胶，AB双组份，1kg/套。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4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916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6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AB胶1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F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环氧树脂AB胶，通用型，1:1混合，1kg/套。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8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B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29C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3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A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AB胶2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7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金属专用AB胶，高强度，2kg/套。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4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C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649B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4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108胶水1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建筑用108胶，环保型，5kg/桶。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2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4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42C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8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8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108胶水2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建筑用108胶，增强附着力，20kg/桶。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0165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7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2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万能粘合剂，5kg/罐，橡胶基。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3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6F48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9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2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中性硅酮玻璃胶，防霉，300ml/支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4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9FD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D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4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F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酸性硅酮玻璃胶，快干，300ml/支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D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7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6C55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1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2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F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聚氨酯密封胶，耐候，500ml/支。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0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A7D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软结构胶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0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硅酮结构密封胶，高弹性，500ml/支。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6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606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2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幕墙结构胶，高模量，500ml/支。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8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9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4FE2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B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玻璃胶枪</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7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手动胶枪，标准型，金属杆。</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0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B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73B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F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9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软胶枪</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B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手动软管胶枪，适用于软包装胶。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A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4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ABA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9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C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拉钉枪</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手动抽芯铆钉枪，适用铆钉规格2.4-4.8mm。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B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7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5F9A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C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5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不锈钢包胶老人扶手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304不锈钢包ABS胶扶手，直径35mm，长度480mm。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D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2179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折叠扶手1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C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墙壁折叠扶手，不锈钢，承重100kg，600mm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F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1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642F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E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9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折叠扶手2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A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墙壁折叠扶手，不锈钢，承重100kg，长度750mm。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A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E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4CB3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2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麻花钻头</w:t>
            </w:r>
            <w:r>
              <w:rPr>
                <w:rFonts w:hint="eastAsia" w:ascii="宋体" w:hAnsi="宋体" w:cs="宋体"/>
                <w:i w:val="0"/>
                <w:iCs w:val="0"/>
                <w:color w:val="000000"/>
                <w:kern w:val="0"/>
                <w:sz w:val="22"/>
                <w:szCs w:val="22"/>
                <w:u w:val="none"/>
                <w:lang w:val="en-US" w:eastAsia="zh-CN" w:bidi="ar"/>
              </w:rPr>
              <w:t>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5.2mm 麻花钻头，高速钢，通用型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8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3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10F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6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A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麻花钻头</w:t>
            </w:r>
            <w:r>
              <w:rPr>
                <w:rFonts w:hint="eastAsia" w:ascii="宋体" w:hAnsi="宋体" w:cs="宋体"/>
                <w:i w:val="0"/>
                <w:iCs w:val="0"/>
                <w:color w:val="000000"/>
                <w:kern w:val="0"/>
                <w:sz w:val="22"/>
                <w:szCs w:val="22"/>
                <w:u w:val="none"/>
                <w:lang w:val="en-US" w:eastAsia="zh-CN" w:bidi="ar"/>
              </w:rPr>
              <w:t>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9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4.2mm 麻花钻头，高速钢，通用型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D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0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E91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4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6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麻花钻头</w:t>
            </w:r>
            <w:r>
              <w:rPr>
                <w:rFonts w:hint="eastAsia" w:ascii="宋体" w:hAnsi="宋体" w:cs="宋体"/>
                <w:i w:val="0"/>
                <w:iCs w:val="0"/>
                <w:color w:val="000000"/>
                <w:kern w:val="0"/>
                <w:sz w:val="22"/>
                <w:szCs w:val="22"/>
                <w:u w:val="none"/>
                <w:lang w:val="en-US" w:eastAsia="zh-CN" w:bidi="ar"/>
              </w:rPr>
              <w:t>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D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 麻花钻头，高速钢，通用型。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7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7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A4F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8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5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麻花钻头</w:t>
            </w:r>
            <w:r>
              <w:rPr>
                <w:rFonts w:hint="eastAsia" w:ascii="宋体" w:hAnsi="宋体" w:cs="宋体"/>
                <w:i w:val="0"/>
                <w:iCs w:val="0"/>
                <w:color w:val="000000"/>
                <w:kern w:val="0"/>
                <w:sz w:val="22"/>
                <w:szCs w:val="22"/>
                <w:u w:val="none"/>
                <w:lang w:val="en-US" w:eastAsia="zh-CN" w:bidi="ar"/>
              </w:rPr>
              <w:t>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2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7mm 麻花钻头，高速钢，通用型。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0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0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EED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4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麻花钻头</w:t>
            </w:r>
            <w:r>
              <w:rPr>
                <w:rFonts w:hint="eastAsia" w:ascii="宋体" w:hAnsi="宋体" w:cs="宋体"/>
                <w:i w:val="0"/>
                <w:iCs w:val="0"/>
                <w:color w:val="000000"/>
                <w:kern w:val="0"/>
                <w:sz w:val="22"/>
                <w:szCs w:val="22"/>
                <w:u w:val="none"/>
                <w:lang w:val="en-US" w:eastAsia="zh-CN" w:bidi="ar"/>
              </w:rPr>
              <w:t>5</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0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 麻花钻头，高速钢，通用型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D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5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7B49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麻花钻头</w:t>
            </w:r>
            <w:r>
              <w:rPr>
                <w:rFonts w:hint="eastAsia" w:ascii="宋体" w:hAnsi="宋体" w:cs="宋体"/>
                <w:i w:val="0"/>
                <w:iCs w:val="0"/>
                <w:color w:val="000000"/>
                <w:kern w:val="0"/>
                <w:sz w:val="22"/>
                <w:szCs w:val="22"/>
                <w:u w:val="none"/>
                <w:lang w:val="en-US" w:eastAsia="zh-CN" w:bidi="ar"/>
              </w:rPr>
              <w:t>6</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 麻花钻头，高速钢，通用型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5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9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CA8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1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2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麻花钻头</w:t>
            </w:r>
            <w:r>
              <w:rPr>
                <w:rFonts w:hint="eastAsia" w:ascii="宋体" w:hAnsi="宋体" w:cs="宋体"/>
                <w:i w:val="0"/>
                <w:iCs w:val="0"/>
                <w:color w:val="000000"/>
                <w:kern w:val="0"/>
                <w:sz w:val="22"/>
                <w:szCs w:val="22"/>
                <w:u w:val="none"/>
                <w:lang w:val="en-US" w:eastAsia="zh-CN" w:bidi="ar"/>
              </w:rPr>
              <w:t>7</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D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6mm 麻花钻头，高速钢，通用型。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2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2BF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9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C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圆头冲击钻头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F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6-10mm 冲击钻头，合金头，适用混凝土。</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8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D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8F0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3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穿墙钻1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8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 穿墙钻头，长度400mm，合金头。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5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6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7D45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B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C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穿墙钻2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0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 穿墙钻头，长度600mm，合金头。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5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E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733E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A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玻璃钻头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3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 玻璃开孔钻头，中空金刚石。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B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2B2D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铁开孔器1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5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 金属开孔器，高速钢，适用1.5mm钢板。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9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D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7377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3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3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铁开孔器2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F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 金属开孔器，高速钢，适用1.5mm钢板。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1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2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239C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C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4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铁开孔器3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E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 金属开孔器，高速钢，适用1.5mm钢板。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D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74BB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E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木开孔器1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1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 木工开孔器，三尖齿，适用木板。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7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E48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9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木开孔器2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22mm 木工开孔器，三尖齿，适用木板。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6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8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4F19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9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0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卡簧钳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D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内/外卡簧钳，7寸，通用型。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5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3CCA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E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1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胶钳</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8寸钢丝钳，铬钒钢，绝缘手柄。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9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A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2C5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扳手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C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活动扳手，12寸，铬钒钢。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D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6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7588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7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电笔</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B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感应电笔，220V。</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8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2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3F5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B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工具包</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4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多功能工具包，防水牛津布，多层分区。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0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D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1DB0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8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7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除锈剂</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7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金属除锈剂，500ml/瓶，快速渗透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8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0828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C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釉面修复剂</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D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陶瓷釉面修复膏，白色，450mL/支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5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5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2830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A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木柜子插销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2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木质柜门插销，不锈钢，长度80mm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4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4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689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5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3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1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通用型门插销，不锈钢，长度150mm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3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53B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5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0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防火门插销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4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防火门专用暗插销，不锈钢，耐火1小时，长度140mm。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9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4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B14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4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E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不锈钢插销（加长）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304不锈钢加长插销，长度200mm。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A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7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1ED5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7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C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消防门天地暗插销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E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防火门天地插销套装，暗装式，长度140mm。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5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16FD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E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不锈钢焊条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不锈钢焊条，规格2.5mm，304材质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7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4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6D9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5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5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合页</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D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普通合页，3寸，铁质镀锌。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8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7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F1E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6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老式合页</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B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T型合页，4寸，铁质镀锌。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8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7EE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不锈钢合页</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304不锈钢合页，4寸，厚度2.5mm。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2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74A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6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B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铝合金合页</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6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铝合金门合页，可拆式，2.5寸。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0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18A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4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门吸1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D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墙装式门吸，不锈钢，可调角度。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91D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A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窗帘挂钩</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1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窗帘挂钩，1位，不锈钢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7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A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4A37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0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挂钩</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5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无痕挂钩，透明，1位，承重2kg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9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E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4D51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2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衣钩1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3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不锈钢衣钩，1位，承重5kg。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F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149C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2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2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衣钩2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1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不锈钢衣钩，5位，承重5kg。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2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4A8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衣钩3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9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不锈钢衣钩，7位，承重5kg。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0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3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5A2D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2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不锈钢挂钩</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0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304不锈钢挂钩，6位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F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2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5C30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7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大理石切片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4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干切片，直径105mm，切石材/瓷砖</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3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32D3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F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B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玻璃门地弹簧，承重80-120kg，调节力，长270*宽106*高50mm。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8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9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14:paraId="61D2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D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B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闭门器1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明装闭门器，力量等级3，适用门重30-45kg。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A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8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3239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0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闭门器2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3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明装闭门器，力量等级4，适用门重45-65kg。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3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6B2A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7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F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闭门器3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明装闭门器，力量等级5，适用门重65-85kg。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3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3E4A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F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隐藏式闭门器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暗藏式闭门器，力量等级3，适用木门/防火门。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B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9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0D0E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C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7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尼龙扎带，长度200mm，宽度4mm，100条/包。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0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D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9B1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C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5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E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尼龙扎带，长度250mm，宽度5mm，100条/包。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F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E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1A0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3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9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D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尼龙扎带，长度400mm，宽度8mm，100条/包。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9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C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0B2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D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小拉手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E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柜门小拉手，铝合金，长度128mm，孔距96mm。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E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9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081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F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窗户拉手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3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塑钢窗拉手，锌合金，通用型。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C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D7C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A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5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窗户执手拉手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D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铝合金窗执手，多点锁闭，通用型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8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4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8A1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F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门拉手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8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大门拉手，锌合金，长度200mm，孔距140mm。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9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EA2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D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不锈钢可调拉手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4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304不锈钢可调节拉手，长度可调。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0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A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7E9D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C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7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玻璃门拉手1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3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玻璃门夹紧式拉手，不锈钢，长度800mm。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E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6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74D1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F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2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玻璃门拉手2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玻璃门夹紧式拉手，不锈钢，长度1500mm。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9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r>
      <w:tr w14:paraId="2CF0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0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5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抽屉导轨1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4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三节静音导轨，长度350mm，承重30kg。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C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0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A40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3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3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抽屉导轨2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F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三节静音导轨，长度450mm，承重40kg。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D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C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6454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6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3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窗帘滑轮</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窗帘轨道滑轮，尼龙材质，静音，6.5*5mm。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5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CEF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0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2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窗户轮子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塑钢窗滑轮，尼龙滚轮，通用型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E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9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DDF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0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带螺杆轮子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C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万向带刹车轮，轮子直径50mm，螺杆M8。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6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6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4A6E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D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3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万向轮，尼龙，直径100mm，承重30kg/个。</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2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564F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2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弹力轮1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弹性脚轮，直径75mm，带刹车，承重50kg。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1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5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6391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D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2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弹力轮2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0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重型脚轮，直径100mm，带刹车，承重80kg。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9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2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D17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C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平板车轮子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A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手推车实心轮，直径200mm，橡胶胎</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4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726A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8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3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医用圆筒轮</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6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医用器械脚轮，带刹车，直径75mm，静音。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0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2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5E95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2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0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金汤水不漏</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3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快干防水堵漏王，5kg/袋，灰色。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B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0001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B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4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配钥匙1</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7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月牙匙</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E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9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1753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A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配钥匙2</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8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天地锁</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3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656F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9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配钥匙3</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8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叶片钥匙</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E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2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2FFD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D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配钥匙4</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1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黑胶钥匙（定制）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A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3EEE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6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B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钥匙圈1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5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不锈钢钥匙圈，48位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D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0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0680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A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钥匙圈2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9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不锈钢钥匙圈，36位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9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6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650D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B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B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羊角锤</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B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羊角锤，0.7kg，木柄，拔钉用。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1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A9B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7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8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斧子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2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木工斧，1.5kg，钢头，木柄。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F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5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657E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5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锯弓</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A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钢锯架，可调长度，配高速钢锯条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7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7349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C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8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小一字、十字螺丝刀</w:t>
            </w:r>
          </w:p>
        </w:tc>
        <w:tc>
          <w:tcPr>
            <w:tcW w:w="3699" w:type="dxa"/>
            <w:tcBorders>
              <w:top w:val="nil"/>
              <w:left w:val="nil"/>
              <w:bottom w:val="nil"/>
              <w:right w:val="nil"/>
            </w:tcBorders>
            <w:shd w:val="clear" w:color="auto" w:fill="auto"/>
            <w:noWrap/>
            <w:vAlign w:val="center"/>
          </w:tcPr>
          <w:p w14:paraId="7A1B3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长度50*120mm，塑胶手柄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5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12D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7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开口扳手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E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双头开口扳手，13-15mm，铬钒钢。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D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3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7A7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F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A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多功能水槽扳手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C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多功能水管扳手，可调节，20-32mm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1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C06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2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1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2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钢卷尺，3米，公英制双刻度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4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5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0D01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7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C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美工刀，18mm，可更换刀片。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3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E9C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F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美工刀片，18mm，9mm厚度，10片/盒。</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C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1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9CE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F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3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沙纸</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干磨砂纸，粒度280#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D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5F14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B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F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沙纸架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3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砂纸架，手持式，通用型。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1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9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B1D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5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批灰刀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F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油灰刀，5寸，不锈钢刀头。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8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9B7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小胶桶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手提小胶桶，容量5L，塑料。</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5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521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E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1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空调遥控器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2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格力/美的通用空调遥控器，LCD显示。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9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0B18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F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分体空调万能遥控器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1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全品牌空调万能遥控器，可学习。</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2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F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6994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1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小铁链</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3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铁链条，直径3mm，长度2米。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B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E75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B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5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铁链</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C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铁链条，直径5/6/8mm，长度2米。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3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3699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6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钢钉</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水泥钢钉，长度25-40mm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3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A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007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9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D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铁钉</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7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普通圆钉，长度30mm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2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2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C2E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6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柳钉</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1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抽芯铝铆钉，规格4×10mm，100个/盒。</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D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1E75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2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5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8×60mm 塑料膨胀管+螺丝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D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A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14:paraId="2757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7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E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3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8×80mm 塑料膨胀管+螺丝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14:paraId="2FAB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1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5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8×100mm 塑料膨胀管+螺丝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D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D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23C6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D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6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膨胀螺丝4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8×120mm 塑料膨胀管+螺丝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6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48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F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螺丝刀</w:t>
            </w:r>
          </w:p>
        </w:tc>
        <w:tc>
          <w:tcPr>
            <w:tcW w:w="3699" w:type="dxa"/>
            <w:tcBorders>
              <w:top w:val="nil"/>
              <w:left w:val="nil"/>
              <w:bottom w:val="nil"/>
              <w:right w:val="nil"/>
            </w:tcBorders>
            <w:shd w:val="clear" w:color="auto" w:fill="auto"/>
            <w:noWrap/>
            <w:vAlign w:val="center"/>
          </w:tcPr>
          <w:p w14:paraId="44E60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长度140mm，十字/一字，塑胶手柄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0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223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F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C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9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自攻螺丝，长度35mm，十字沉头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269B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7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8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内六角螺丝</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D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内六角圆柱头螺钉，6×20mm，不锈钢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C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3F59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4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自攻螺丝1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自钻自攻螺丝，长度25mm，100个/盒。</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4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B34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2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自攻螺丝2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D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自钻自攻螺丝，长度40mm，100个/盒。</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5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9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7515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5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2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沉头螺丝</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8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沉头自攻螺丝，长度30mm，十字，2000粒/盒。</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A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9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3EC3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2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内膨胀螺栓，M8×80mm，金属材质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5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1FEF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A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6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壁虎顶爆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9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内迫膨胀螺栓，M10×80mm，重型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9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F3E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4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1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全螺纹螺杆，长度60mm，不锈钢。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3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14:paraId="7982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D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6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铁丝1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1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镀锌铁丝，直径1.0mm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A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466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5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铁丝2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7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镀锌铁丝，直径1.2mm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0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EED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2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铁丝3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1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镀锌铁丝，直径1.6mm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F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2346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A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铁丝4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黑铁丝，直径2.0mm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0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9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r>
      <w:tr w14:paraId="50E3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2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6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万用表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数字万用表，自动量程，带NCV非接触测电。</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14:paraId="2F55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5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一炮通</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4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高压充打一体，储气量约3300mL，适用管径φ10mm</w:t>
            </w:r>
            <w:r>
              <w:rPr>
                <w:rFonts w:ascii="微软雅黑" w:hAnsi="微软雅黑" w:eastAsia="微软雅黑" w:cs="微软雅黑"/>
                <w:i w:val="0"/>
                <w:iCs w:val="0"/>
                <w:color w:val="000000"/>
                <w:kern w:val="0"/>
                <w:sz w:val="22"/>
                <w:szCs w:val="22"/>
                <w:u w:val="none"/>
                <w:lang w:val="en-US" w:eastAsia="zh-CN" w:bidi="ar"/>
              </w:rPr>
              <w:t>~</w:t>
            </w:r>
            <w:r>
              <w:rPr>
                <w:rStyle w:val="35"/>
                <w:lang w:val="en-US" w:eastAsia="zh-CN" w:bidi="ar"/>
              </w:rPr>
              <w:t>φ120mm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9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D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r>
      <w:tr w14:paraId="557F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B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7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污水泵1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A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潜污泵，380V，功率3kW，扬程30米，口径2寸。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2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6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r>
      <w:tr w14:paraId="35DD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D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污水泵2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D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潜污泵，380V，功率5.5kW，扬程33米，口径2.5寸。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E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w:t>
            </w:r>
          </w:p>
        </w:tc>
      </w:tr>
      <w:tr w14:paraId="1930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9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E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应急污水污物潜水泵</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9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应急潜水泵，便携式，汽油机驱动，380V，功率3kw，扬程30米，口径2寸。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9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E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r>
      <w:tr w14:paraId="61D6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4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4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全自动污水提升泵</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F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自动控制污水提升泵，220V，功率500W，扬程5米。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3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r>
      <w:tr w14:paraId="6CCE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9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绝缘水鞋</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7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电工绝缘胶鞋，25kV耐压，尺码39-44。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BFB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B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0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电工绝缘手套，耐压25kV，尺码L。</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B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E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r>
      <w:tr w14:paraId="2B47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2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9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风批头1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7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风动螺丝批头，长度60mm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1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695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E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风批头2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4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风动螺丝批头，长度150mm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C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54C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4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2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3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热熔胶棒，直径7mm/11mm，长度200mm。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0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1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14:paraId="4872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8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F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热熔胶枪用发热芯，通用型，220V</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B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0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D20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3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C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打气筒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D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高压打气筒，通用气嘴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1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56A9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1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4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钢锯条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3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高速钢锯条，长度300mm，18齿/24齿。</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A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9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115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E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1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有机玻璃板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2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亚克力板，厚度3mm，尺寸1220*2440mm，透明。</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F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3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48CB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B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圆方纸巾盒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卫生间纸巾盒，不锈钢/塑料，壁挂式，280*130mm。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E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315D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3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窗户铰链</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F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平开窗铰链，不锈钢，长度250mm。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C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F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464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4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电视机吊顶支架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9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65寸电视机吊架，可伸缩旋转，承重30kg。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A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40B6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9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3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防蚊闸1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E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地漏防蚊虫闸，不锈钢，300*500mm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6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3A68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0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防蚊闸2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0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地漏防蚊虫闸，不锈钢，400*600mm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5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4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248D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9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E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防蚊闸3</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5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地漏防蚊虫闸，不锈钢，450*750mm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9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6E6E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4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窗帘轨道</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静音窗帘轨道，铝合金，单轨。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C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457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8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除霉剂</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E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墙面除霉剂，5kg/桶。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B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7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r>
      <w:tr w14:paraId="19B6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U型混水阀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D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U型冷热水混水阀，4分，面盆用。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9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3D26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A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2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0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面板尺寸236/236mm，开孔尺寸195*195mm，功率30W</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A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141D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E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窗式排气扇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4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窗户安装排气扇，功率30W，直径200mm。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2BB4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7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排气扇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6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天花板排气扇，功率40W，尺寸300×300mm。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C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7FE9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6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6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管道排气扇1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管道式排气扇，功率60W，风量150m³/h。</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A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r>
      <w:tr w14:paraId="31BE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6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管道排气扇2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8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管道式排气扇，功率100W，风量250m³/h。</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D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3B00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B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4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5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壁挂式电风扇，功率50W，三档调速，机械控制。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1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28B3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2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C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玻璃夹</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0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玻璃门夹，304不锈钢，适用厚度10-12mm。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5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0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9EC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7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3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2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指针式温湿度计，壁挂，量程-10~50℃。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0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2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B2C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A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2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加厚铝梯</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F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人字梯，高度2米，铝合金，承重150kg。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6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6E06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2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8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热缩管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8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热缩套管，直径Φ3-Φ20mm，1米/根，多种颜色。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6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5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99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5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2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黄腊管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0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电工黄腊管，阻燃，直径8mm/10mm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B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0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0BC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B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通厕管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2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管道疏通弹簧，手动，长度3米，带手柄。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8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4C9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4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黑色波纹管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5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PP阻燃波纹管，直径20mm，5米/卷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D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C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76D1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7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带铁波纹管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8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金属包塑波纹管，耐腐蚀，直径25mm，20米/卷。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F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E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351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3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1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PVC给水管，规格19mm/23mm，50米/卷。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C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D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1CA3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8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不锈钢高压波纹管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7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304不锈钢波纹管，通径2寸，长度36cm，耐压2.5MPa。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6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r>
      <w:tr w14:paraId="0B8D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A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C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镀锌水管</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5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镀锌钢管，DN20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F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4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6D41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镀锌方通</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9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镀锌方管，规格20×20×1.5mm，6米/根。</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B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C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00DB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6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保护膜</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6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宽度1米，厚度0.05mm，200米/卷。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E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4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AF1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3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3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遮蔽膜</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5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装修遮蔽膜，2.4*15米/卷，一次性，带粘边。</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B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D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BCA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4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电梯保护膜</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电梯专用保护膜，自粘，宽度20cm*100米，耐划。</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F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5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5B28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6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3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键盘走轨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E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键盘抽屉导轨，长度280mm，承重10kg。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D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B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D5F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3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2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石膏粉</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7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建筑石膏粉，20kg/袋，初凝时间≥6分钟。</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5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6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43E6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4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腻子粉</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A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内外墙腻子粉，20kg/袋，耐水型。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1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C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70C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4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内外墙腻子膏，2.5kg/包，即用型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2B81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9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D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内外墙腻子膏，20kg/桶，耐水型</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4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1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334B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2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F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云石切片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石材切割片，直径105mm，干湿两用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F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9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2BC9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C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手磨机切片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8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角磨机切割片，直径100mm，厚度1.0mm，金属用。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D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9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603E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3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3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金钢砂打磨片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银色磨片，直径100mm，砂宽25mm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A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E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AA4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A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F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泡沫双面胶1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高密度泡沫双面胶，宽度20mm，厚度2mm，10米/卷。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0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4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95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9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3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泡沫双面胶2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C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高密度泡沫双面胶，宽度20mm，厚度3mm，10米/卷。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A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1B0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3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A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7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无基材双面胶，宽度20mm，20米/卷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9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7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90C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4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8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A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无基材双面胶，宽度30mm，20米/卷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A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F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17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B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D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透明胶纸</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透明封箱胶带，宽度48mm，长度50米，黄色。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C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0BE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4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C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美纹纸</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3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美纹纸胶带，宽度18mm/24mm，长度50米。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0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6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F1D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0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7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胶塞</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E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塑料膨胀胶塞，6mm/8mm/10mm，100个/盒。</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D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5712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0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0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烟斗胶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7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烟斗铰链安装胶，快干，50g/支。</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6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8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123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8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0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绑带</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6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魔术贴绑带，长度200mm，宽度20mm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F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3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3C9D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9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警示带</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8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塑料警示带，红白相间，宽度50mm，长度100m。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7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0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E08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0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安全隔离带</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2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涤纶警示带，黄白警绒线，宽度50mm，长度100m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1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7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695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6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7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不锈钢加厚排队护栏拉带</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9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304不锈钢杆，可伸缩，带底座，高900mm*宽320mm*2m。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6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1050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D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E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玻璃纸</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静电玻璃贴膜，磨砂/透明，宽600mm*长10m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7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D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A80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C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防火发泡剂</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7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聚氨酯防火发泡剂，900g/支，B1级。</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B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1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DB5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1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防火泥</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4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有机防火堵料，30kg/箱，柔性。</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A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C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46D0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0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空调泥</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C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空调孔密封泥，防水阻燃，可塑形，150g/个。</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1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6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529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C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2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门扣</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7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橱柜门扣，磁吸式，透明，3寸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1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2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B1B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B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8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门吸2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地装式门吸，不锈钢，隐形安装，长度100mm。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B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BC8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7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疏通剂</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B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管道疏通剂，液状，400g/瓶，强效</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0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1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412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1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6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通渠粉</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2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管道疏通粉，500g/瓶，适用油污堵塞。</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6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8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3BC9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7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下水疏通器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A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手摇管道疏通器，长度3米，带多种转头。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D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9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F2C5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A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1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3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压力喷壶，容量2L，可调节雾化。</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A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F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1D76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0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7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铁盖板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9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线盒盖板，尺寸80*80mm，孔径约60mm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6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14:paraId="2EF0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8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C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透明镜片</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7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亚克力透明镜片，厚度3mm，尺寸300×300mm。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0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4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A54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D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A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喉扣</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2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水管管卡，不锈钢，适用直径20-25mm。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8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A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AF6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0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2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角码</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3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不锈钢角码，规格30×30×30mm，厚度2mm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8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BF5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2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3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铁开关盒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5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铁质明装开关盒，长度77mm*宽度38mm*深度40mm。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5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2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965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B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线管直接头，PVC，规格20mm/25mm。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6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EDB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E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4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内六角扳手套装，9件，尺寸1.5-10mm。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9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4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0F5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塑钢土</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8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水中可固化塑钢土，AB双组份，100g/套。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4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E1A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5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排插1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插线板，3位，总控开关，线长3米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3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7F5D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8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3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排插2</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F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插线板，6位，带USB，线长5米。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E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5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5648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E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3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铝克漏贴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0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铝箔丁基防水胶带，宽度10cm，长度15米。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A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0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520E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0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铝塑板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D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铝塑板，厚度4mm，尺寸1220×2440mm，多种颜色。</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2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F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r>
      <w:tr w14:paraId="1A57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A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0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液位探头</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8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浮球液位开关，不锈钢，电缆长度2米。</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4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2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536F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D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消防水池液位报警</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C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消防水池液位控制器，带高低水位报警，220V。</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B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r>
      <w:tr w14:paraId="4FE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D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C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电视支架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C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32-85英寸电视机挂架贴墙支架，称重50kg</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4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121F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伸缩晾衣架</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1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智能晾衣架隐形隐藏式伸缩晾衣杆自动折叠升降照明，主机尺寸长（823*宽302*高70mm）</w:t>
            </w:r>
            <w:r>
              <w:rPr>
                <w:rStyle w:val="36"/>
                <w:rFonts w:eastAsia="宋体"/>
                <w:lang w:val="en-US" w:eastAsia="zh-CN" w:bidi="ar"/>
              </w:rPr>
              <w:t>±</w:t>
            </w:r>
            <w:r>
              <w:rPr>
                <w:rStyle w:val="35"/>
                <w:lang w:val="en-US" w:eastAsia="zh-CN" w:bidi="ar"/>
              </w:rPr>
              <w:t>5mm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3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r>
      <w:tr w14:paraId="5CDE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6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水表</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A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旋翼式冷水水表，DN15，计量等级B级。</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6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4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r>
      <w:tr w14:paraId="7507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6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温控阀</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暖气恒温阀，自动控温，DN15。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0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15D2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6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5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天花板</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D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600×600mm铝扣板，厚度0.6mm（定制）</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A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5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A78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F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7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安全帽</w:t>
            </w:r>
          </w:p>
        </w:tc>
        <w:tc>
          <w:tcPr>
            <w:tcW w:w="3699" w:type="dxa"/>
            <w:tcBorders>
              <w:top w:val="nil"/>
              <w:left w:val="nil"/>
              <w:bottom w:val="nil"/>
              <w:right w:val="nil"/>
            </w:tcBorders>
            <w:shd w:val="clear" w:color="auto" w:fill="auto"/>
            <w:noWrap/>
            <w:vAlign w:val="center"/>
          </w:tcPr>
          <w:p w14:paraId="77C42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9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119F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D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D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3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32.5R普通硅酸盐水泥，5kg/包。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0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1118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3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0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细粒河沙，水洗，2.5kg/包。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1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1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F0D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8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卫生间隔断合页</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7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304不锈钢卫生间合页，承重强，耐腐蚀。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9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7EF6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B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1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卫生间隔断座</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卫生间隔断地脚，不锈钢，高度150mm。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4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A77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3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1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免打孔卫生间手机架子</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2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免打孔浴室手机架，吸盘式，防水，长123mm宽198mm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7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1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43BA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C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平板小推车</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B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橡胶轮手推车，载重300kg，平板式长900*宽600mm。</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bl>
    <w:p w14:paraId="597B6389">
      <w:pPr>
        <w:pStyle w:val="34"/>
        <w:adjustRightInd w:val="0"/>
        <w:snapToGrid w:val="0"/>
        <w:spacing w:before="0" w:beforeAutospacing="0" w:after="0" w:afterAutospacing="0" w:line="360" w:lineRule="auto"/>
        <w:ind w:firstLine="424" w:firstLineChars="202"/>
        <w:rPr>
          <w:rFonts w:hint="eastAsia" w:ascii="宋体" w:hAnsi="宋体" w:eastAsia="宋体" w:cs="Times New Roman"/>
          <w:b w:val="0"/>
          <w:bCs w:val="0"/>
          <w:color w:val="auto"/>
          <w:kern w:val="2"/>
          <w:sz w:val="21"/>
          <w:szCs w:val="21"/>
          <w:highlight w:val="none"/>
        </w:rPr>
      </w:pP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263.电线2</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0CB23ED9">
      <w:pPr>
        <w:pStyle w:val="13"/>
        <w:numPr>
          <w:ilvl w:val="0"/>
          <w:numId w:val="0"/>
        </w:numPr>
        <w:ind w:left="420" w:leftChars="0" w:firstLine="0" w:firstLineChars="0"/>
        <w:rPr>
          <w:rFonts w:hint="eastAsia" w:ascii="宋体" w:hAnsi="宋体" w:eastAsia="宋体" w:cs="Times New Roman"/>
          <w:bCs/>
          <w:snapToGrid w:val="0"/>
          <w:kern w:val="0"/>
          <w:sz w:val="21"/>
          <w:szCs w:val="21"/>
          <w:lang w:val="en-US" w:eastAsia="zh-CN" w:bidi="ar-SA"/>
          <w14:ligatures w14:val="standardContextual"/>
        </w:rPr>
      </w:pPr>
      <w:r>
        <w:rPr>
          <w:rFonts w:hint="eastAsia" w:ascii="宋体" w:hAnsi="宋体" w:eastAsia="宋体" w:cs="Times New Roman"/>
          <w:bCs/>
          <w:snapToGrid w:val="0"/>
          <w:kern w:val="0"/>
          <w:sz w:val="21"/>
          <w:szCs w:val="21"/>
          <w:lang w:val="en-US" w:eastAsia="zh-CN" w:bidi="ar-SA"/>
          <w14:ligatures w14:val="standardContextual"/>
        </w:rPr>
        <w:t>（三）</w:t>
      </w:r>
      <w:r>
        <w:rPr>
          <w:rFonts w:hint="eastAsia" w:ascii="宋体" w:hAnsi="宋体" w:eastAsia="宋体" w:cs="Times New Roman"/>
          <w:bCs/>
          <w:snapToGrid w:val="0"/>
          <w:kern w:val="0"/>
          <w:sz w:val="21"/>
          <w:szCs w:val="21"/>
          <w:highlight w:val="none"/>
          <w:lang w:val="en-US" w:eastAsia="zh-CN" w:bidi="ar-SA"/>
          <w14:ligatures w14:val="standardContextual"/>
        </w:rPr>
        <w:t>技术要求</w:t>
      </w:r>
    </w:p>
    <w:p w14:paraId="16D29FA0">
      <w:pPr>
        <w:pStyle w:val="13"/>
        <w:numPr>
          <w:ilvl w:val="0"/>
          <w:numId w:val="0"/>
        </w:numPr>
        <w:ind w:firstLine="422" w:firstLineChars="200"/>
        <w:rPr>
          <w:rFonts w:hint="default" w:ascii="宋体" w:hAnsi="宋体" w:cs="Times New Roman"/>
          <w:b/>
          <w:bCs w:val="0"/>
          <w:snapToGrid w:val="0"/>
          <w:color w:val="FF0000"/>
          <w:kern w:val="0"/>
          <w:sz w:val="21"/>
          <w:szCs w:val="21"/>
          <w:lang w:val="en-US" w:eastAsia="zh-CN" w:bidi="ar-SA"/>
          <w14:ligatures w14:val="standardContextual"/>
        </w:rPr>
      </w:pPr>
      <w:r>
        <w:rPr>
          <w:rFonts w:hint="eastAsia" w:ascii="宋体" w:hAnsi="宋体" w:cs="Times New Roman"/>
          <w:b/>
          <w:bCs w:val="0"/>
          <w:snapToGrid w:val="0"/>
          <w:color w:val="FF0000"/>
          <w:kern w:val="0"/>
          <w:sz w:val="21"/>
          <w:szCs w:val="21"/>
          <w:lang w:val="en-US" w:eastAsia="zh-CN" w:bidi="ar-SA"/>
          <w14:ligatures w14:val="standardContextual"/>
        </w:rPr>
        <w:t>1.响应人须承诺满足货物清单内所有项目要求</w:t>
      </w:r>
    </w:p>
    <w:p w14:paraId="154FFAA9">
      <w:pPr>
        <w:pStyle w:val="13"/>
        <w:numPr>
          <w:ilvl w:val="0"/>
          <w:numId w:val="0"/>
        </w:numPr>
        <w:ind w:left="420" w:leftChars="0"/>
        <w:rPr>
          <w:rFonts w:hint="default" w:ascii="宋体" w:hAnsi="宋体" w:eastAsia="宋体" w:cs="Times New Roman"/>
          <w:b/>
          <w:bCs w:val="0"/>
          <w:snapToGrid w:val="0"/>
          <w:color w:val="FF0000"/>
          <w:kern w:val="0"/>
          <w:sz w:val="21"/>
          <w:szCs w:val="21"/>
          <w:lang w:val="en-US" w:eastAsia="zh-CN" w:bidi="ar-SA"/>
          <w14:ligatures w14:val="standardContextual"/>
        </w:rPr>
      </w:pPr>
      <w:r>
        <w:rPr>
          <w:rFonts w:hint="eastAsia" w:ascii="宋体" w:hAnsi="宋体" w:eastAsia="宋体" w:cs="Times New Roman"/>
          <w:b/>
          <w:bCs w:val="0"/>
          <w:snapToGrid w:val="0"/>
          <w:color w:val="FF0000"/>
          <w:kern w:val="0"/>
          <w:sz w:val="21"/>
          <w:szCs w:val="21"/>
          <w:lang w:val="en-US" w:eastAsia="zh-CN" w:bidi="ar-SA"/>
          <w14:ligatures w14:val="standardContextual"/>
        </w:rPr>
        <w:t>2.涉及区间的参数，除特别注明以外，产品参数区间与招标要求不一致的均视为负偏离。例：区间要求为0-20ML,只要响应的不是“0-20ML”，如投标文件响应为0-15ML、0-21ML、1-12ML、9-20ML、6-21ML、9ML等情形均视为负偏离。</w:t>
      </w:r>
    </w:p>
    <w:p w14:paraId="2334FF7C">
      <w:pPr>
        <w:pStyle w:val="13"/>
        <w:numPr>
          <w:ilvl w:val="0"/>
          <w:numId w:val="0"/>
        </w:numPr>
        <w:ind w:left="420" w:leftChars="0" w:firstLine="0" w:firstLineChars="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eastAsia="宋体" w:cs="Times New Roman"/>
          <w:bCs/>
          <w:snapToGrid w:val="0"/>
          <w:kern w:val="0"/>
          <w:sz w:val="21"/>
          <w:szCs w:val="21"/>
          <w:lang w:val="en-US" w:eastAsia="zh-CN" w:bidi="ar-SA"/>
          <w14:ligatures w14:val="standardContextual"/>
        </w:rPr>
        <w:t>（四）</w:t>
      </w:r>
      <w:r>
        <w:rPr>
          <w:rFonts w:hint="eastAsia" w:ascii="宋体" w:hAnsi="宋体" w:cs="Times New Roman"/>
          <w:bCs/>
          <w:snapToGrid w:val="0"/>
          <w:kern w:val="0"/>
          <w:sz w:val="21"/>
          <w:szCs w:val="21"/>
          <w:lang w:val="en-US" w:eastAsia="zh-CN" w:bidi="ar-SA"/>
          <w14:ligatures w14:val="standardContextual"/>
        </w:rPr>
        <w:t>报价要求</w:t>
      </w:r>
    </w:p>
    <w:p w14:paraId="6F9762A3">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本项目采用投标折扣率的方式报价，折扣率 0＜折扣率≤1。</w:t>
      </w:r>
    </w:p>
    <w:p w14:paraId="6FAC7E4D">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rPr>
        <w:t>“折扣率”填写要求：</w:t>
      </w:r>
    </w:p>
    <w:p w14:paraId="7E06103F">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填写要求： 0＜折扣率≤1，未按此要求填写将作</w:t>
      </w:r>
      <w:r>
        <w:rPr>
          <w:rFonts w:hint="eastAsia" w:ascii="宋体" w:hAnsi="宋体" w:cs="Times New Roman"/>
          <w:b/>
          <w:bCs/>
          <w:szCs w:val="21"/>
          <w:highlight w:val="none"/>
          <w:lang w:eastAsia="zh-CN"/>
        </w:rPr>
        <w:t>投标无效</w:t>
      </w:r>
      <w:r>
        <w:rPr>
          <w:rFonts w:hint="eastAsia" w:ascii="宋体" w:hAnsi="宋体" w:cs="Times New Roman"/>
          <w:b/>
          <w:bCs/>
          <w:szCs w:val="21"/>
          <w:highlight w:val="none"/>
        </w:rPr>
        <w:t>处理。</w:t>
      </w:r>
    </w:p>
    <w:p w14:paraId="23C3E72E">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2）</w:t>
      </w:r>
      <w:r>
        <w:rPr>
          <w:rFonts w:hint="eastAsia" w:ascii="宋体" w:hAnsi="宋体" w:cs="Times New Roman"/>
          <w:b/>
          <w:bCs/>
          <w:szCs w:val="21"/>
          <w:highlight w:val="none"/>
        </w:rPr>
        <w:t>填写的“折扣率”应为小</w:t>
      </w:r>
      <w:r>
        <w:rPr>
          <w:rFonts w:hint="eastAsia" w:ascii="宋体" w:hAnsi="宋体" w:cs="Times New Roman"/>
          <w:b w:val="0"/>
          <w:bCs w:val="0"/>
          <w:szCs w:val="21"/>
          <w:highlight w:val="none"/>
        </w:rPr>
        <w:t>数</w:t>
      </w:r>
      <w:r>
        <w:rPr>
          <w:rFonts w:hint="eastAsia" w:ascii="宋体" w:hAnsi="宋体" w:cs="Times New Roman"/>
          <w:b/>
          <w:bCs/>
          <w:szCs w:val="21"/>
          <w:highlight w:val="none"/>
          <w:lang w:eastAsia="zh-CN"/>
        </w:rPr>
        <w:t>（</w:t>
      </w:r>
      <w:r>
        <w:rPr>
          <w:rFonts w:hint="eastAsia"/>
          <w:b/>
          <w:bCs/>
          <w:highlight w:val="none"/>
          <w:lang w:eastAsia="zh-CN"/>
        </w:rPr>
        <w:t>最多保留两位小数）</w:t>
      </w:r>
      <w:r>
        <w:rPr>
          <w:rFonts w:hint="eastAsia" w:ascii="宋体" w:hAnsi="宋体" w:cs="Times New Roman"/>
          <w:b/>
          <w:bCs/>
          <w:szCs w:val="21"/>
          <w:highlight w:val="none"/>
        </w:rPr>
        <w:t>，如0.95、0.80、0.78；</w:t>
      </w:r>
    </w:p>
    <w:p w14:paraId="42509F9D">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3）投标人参与投标只允许填报一个“折扣率”，不允许填报2个（或以上）的“折扣率”；填报了2个或以上“折扣率”的，其投标将直接作投标无效处理；</w:t>
      </w:r>
    </w:p>
    <w:p w14:paraId="5E719BBA">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4）“折扣率”缺填、漏填将直接作投标无效处理。</w:t>
      </w:r>
    </w:p>
    <w:p w14:paraId="521A8C21">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4CE2F37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5D38E277">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2B5C45A0">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2F892C4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435DC95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0DA21389">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3B303BB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6271283">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（五）结算方式</w:t>
      </w:r>
    </w:p>
    <w:p w14:paraId="16BC0D95">
      <w:pPr>
        <w:spacing w:line="360" w:lineRule="auto"/>
        <w:ind w:firstLine="420" w:firstLineChars="200"/>
        <w:jc w:val="left"/>
        <w:rPr>
          <w:rFonts w:hint="eastAsia" w:ascii="宋体" w:hAnsi="宋体" w:cs="Times New Roman"/>
          <w:szCs w:val="21"/>
        </w:rPr>
      </w:pPr>
      <w:r>
        <w:rPr>
          <w:rFonts w:hint="eastAsia" w:ascii="宋体" w:hAnsi="宋体" w:cs="Times New Roman"/>
          <w:szCs w:val="21"/>
        </w:rPr>
        <w:t>1.采购清单内的物资品种及规格，最终成交物资品种和数量以实际采购量为准。实际结算金额 = 实际采购数量×</w:t>
      </w:r>
      <w:r>
        <w:rPr>
          <w:rFonts w:hint="eastAsia" w:ascii="宋体" w:hAnsi="宋体" w:cs="Times New Roman"/>
          <w:szCs w:val="21"/>
          <w:lang w:eastAsia="zh-CN"/>
        </w:rPr>
        <w:t>（</w:t>
      </w:r>
      <w:r>
        <w:rPr>
          <w:rFonts w:hint="eastAsia" w:ascii="宋体" w:hAnsi="宋体" w:cs="Times New Roman"/>
          <w:szCs w:val="21"/>
        </w:rPr>
        <w:t>货物</w:t>
      </w:r>
      <w:r>
        <w:rPr>
          <w:rFonts w:hint="eastAsia" w:ascii="宋体" w:hAnsi="宋体" w:cs="Times New Roman"/>
          <w:szCs w:val="21"/>
          <w:lang w:val="en-US" w:eastAsia="zh-CN"/>
        </w:rPr>
        <w:t>清单中货物的最高单价限价</w:t>
      </w:r>
      <w:r>
        <w:rPr>
          <w:rFonts w:hint="eastAsia" w:ascii="宋体" w:hAnsi="宋体" w:cs="Times New Roman"/>
          <w:szCs w:val="21"/>
        </w:rPr>
        <w:t>×中标折扣率</w:t>
      </w:r>
      <w:r>
        <w:rPr>
          <w:rFonts w:hint="eastAsia" w:ascii="宋体" w:hAnsi="宋体" w:cs="Times New Roman"/>
          <w:szCs w:val="21"/>
          <w:lang w:eastAsia="zh-CN"/>
        </w:rPr>
        <w:t>）</w:t>
      </w:r>
    </w:p>
    <w:p w14:paraId="206DD6DE">
      <w:pPr>
        <w:spacing w:line="360" w:lineRule="auto"/>
        <w:ind w:firstLine="420" w:firstLineChars="200"/>
        <w:jc w:val="left"/>
        <w:rPr>
          <w:rFonts w:hint="eastAsia" w:ascii="宋体" w:hAnsi="宋体" w:cs="Times New Roman"/>
          <w:szCs w:val="21"/>
        </w:rPr>
      </w:pPr>
      <w:r>
        <w:rPr>
          <w:rFonts w:hint="eastAsia" w:ascii="宋体" w:hAnsi="宋体" w:cs="Times New Roman"/>
          <w:szCs w:val="21"/>
        </w:rPr>
        <w:t>2.采购清单外的物资，</w:t>
      </w:r>
      <w:r>
        <w:rPr>
          <w:rFonts w:hint="eastAsia" w:ascii="宋体" w:hAnsi="宋体" w:cs="Times New Roman"/>
          <w:szCs w:val="21"/>
          <w:lang w:val="en-US" w:eastAsia="zh-CN"/>
        </w:rPr>
        <w:t>可另行协商采购，供应商须承诺其报价不高于市场同类产品的95%，并提供京东或淘宝等第三方平台报价为参考。</w:t>
      </w:r>
      <w:r>
        <w:rPr>
          <w:rFonts w:hint="eastAsia" w:ascii="宋体" w:hAnsi="宋体" w:cs="Times New Roman"/>
          <w:szCs w:val="21"/>
        </w:rPr>
        <w:t xml:space="preserve"> </w:t>
      </w:r>
    </w:p>
    <w:p w14:paraId="1F000298">
      <w:pPr>
        <w:spacing w:line="360" w:lineRule="auto"/>
        <w:ind w:firstLine="420" w:firstLineChars="200"/>
        <w:jc w:val="left"/>
        <w:rPr>
          <w:rFonts w:hint="eastAsia" w:ascii="宋体" w:hAnsi="宋体" w:cs="Times New Roman"/>
          <w:szCs w:val="21"/>
        </w:rPr>
      </w:pPr>
      <w:r>
        <w:rPr>
          <w:rFonts w:hint="eastAsia" w:ascii="宋体" w:hAnsi="宋体" w:cs="Times New Roman"/>
          <w:szCs w:val="21"/>
        </w:rPr>
        <w:t>实际结算金额 = 实际供货数量×(询价最高限价单价×中标折扣率)</w:t>
      </w:r>
    </w:p>
    <w:p w14:paraId="15DF623C">
      <w:pPr>
        <w:numPr>
          <w:ilvl w:val="0"/>
          <w:numId w:val="2"/>
        </w:numPr>
        <w:spacing w:line="360" w:lineRule="auto"/>
        <w:ind w:firstLine="420" w:firstLineChars="200"/>
        <w:jc w:val="left"/>
        <w:rPr>
          <w:rFonts w:hint="eastAsia" w:ascii="宋体" w:hAnsi="宋体" w:cs="Times New Roman"/>
          <w:szCs w:val="21"/>
        </w:rPr>
      </w:pPr>
      <w:r>
        <w:rPr>
          <w:rFonts w:hint="eastAsia" w:ascii="宋体" w:hAnsi="宋体" w:cs="Times New Roman"/>
          <w:szCs w:val="21"/>
        </w:rPr>
        <w:t>所有物资的报价包括但不限于产品价格、运输费、装卸费、保险费、售后服务费、国家规定的各项税费等全部费用。须开具国家正规发票</w:t>
      </w:r>
      <w:r>
        <w:rPr>
          <w:rFonts w:hint="eastAsia" w:ascii="宋体" w:hAnsi="宋体" w:cs="Times New Roman"/>
          <w:szCs w:val="21"/>
          <w:lang w:eastAsia="zh-CN"/>
        </w:rPr>
        <w:t>，</w:t>
      </w:r>
      <w:r>
        <w:rPr>
          <w:rFonts w:hint="eastAsia" w:ascii="宋体" w:hAnsi="宋体" w:cs="Times New Roman"/>
          <w:szCs w:val="21"/>
        </w:rPr>
        <w:t>按月进行结算。</w:t>
      </w:r>
    </w:p>
    <w:p w14:paraId="6ABF64A7">
      <w:pPr>
        <w:numPr>
          <w:ilvl w:val="0"/>
          <w:numId w:val="2"/>
        </w:numPr>
        <w:spacing w:line="360" w:lineRule="auto"/>
        <w:ind w:firstLine="420" w:firstLineChars="200"/>
        <w:jc w:val="left"/>
        <w:rPr>
          <w:rFonts w:hint="eastAsia" w:ascii="宋体" w:hAnsi="宋体" w:cs="Times New Roman"/>
          <w:szCs w:val="21"/>
          <w:lang w:val="en-US" w:eastAsia="zh-CN"/>
        </w:rPr>
      </w:pPr>
      <w:r>
        <w:rPr>
          <w:rFonts w:hint="eastAsia" w:ascii="宋体" w:hAnsi="宋体" w:cs="Times New Roman"/>
          <w:szCs w:val="21"/>
          <w:lang w:eastAsia="zh-CN"/>
        </w:rPr>
        <w:t>本项目最高支付上限为预算金额，供货期限满一年或者达到最高支付上限，则项目合同自动终止，以先到者为准。</w:t>
      </w:r>
    </w:p>
    <w:p w14:paraId="62805B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kern w:val="0"/>
          <w:szCs w:val="21"/>
          <w:lang w:eastAsia="zh-CN"/>
        </w:rPr>
      </w:pPr>
      <w:r>
        <w:rPr>
          <w:rFonts w:hint="eastAsia"/>
          <w:b w:val="0"/>
          <w:bCs w:val="0"/>
          <w:lang w:val="en-US" w:eastAsia="zh-CN"/>
        </w:rPr>
        <w:t>（六）商务要求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654DF0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7F70AB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w:t>
      </w:r>
      <w:r>
        <w:rPr>
          <w:rFonts w:hint="eastAsia" w:ascii="宋体" w:hAnsi="宋体" w:cs="Times New Roman"/>
          <w:b w:val="0"/>
          <w:bCs w:val="0"/>
          <w:szCs w:val="21"/>
        </w:rPr>
        <w:t>本项目</w:t>
      </w:r>
      <w:r>
        <w:rPr>
          <w:rFonts w:hint="eastAsia" w:ascii="宋体" w:hAnsi="宋体" w:cs="Times New Roman"/>
          <w:b w:val="0"/>
          <w:bCs w:val="0"/>
          <w:szCs w:val="21"/>
          <w:lang w:eastAsia="zh-CN"/>
        </w:rPr>
        <w:t>自合同签订之日起</w:t>
      </w:r>
      <w:r>
        <w:rPr>
          <w:rFonts w:hint="eastAsia" w:ascii="宋体" w:hAnsi="宋体" w:cs="Times New Roman"/>
          <w:b w:val="0"/>
          <w:bCs w:val="0"/>
          <w:szCs w:val="21"/>
        </w:rPr>
        <w:t>一年，合同期满前，采购单位将对中标单位总体质量进行考核，考核不合格采购方有权提前终止合同。</w:t>
      </w:r>
    </w:p>
    <w:p w14:paraId="0CC32A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2</w:t>
      </w:r>
      <w:r>
        <w:rPr>
          <w:rFonts w:hint="eastAsia" w:ascii="宋体" w:hAnsi="宋体" w:cs="Times New Roman"/>
          <w:b w:val="0"/>
          <w:bCs w:val="0"/>
          <w:szCs w:val="21"/>
          <w:lang w:eastAsia="zh-CN"/>
        </w:rPr>
        <w:t>）</w:t>
      </w:r>
      <w:r>
        <w:rPr>
          <w:rFonts w:hint="eastAsia" w:ascii="宋体" w:hAnsi="宋体" w:cs="Times New Roman"/>
          <w:b w:val="0"/>
          <w:bCs w:val="0"/>
          <w:szCs w:val="21"/>
        </w:rPr>
        <w:t>本次项目合同期满后，采购单位可依据对中标供应商的考核情况以及《深圳经济特区政府采购条例》第三十八条的规定及对中标单位的考核情况考虑续签合同，但整个合同的履行期限不得超过</w:t>
      </w:r>
      <w:r>
        <w:rPr>
          <w:rFonts w:hint="eastAsia" w:ascii="宋体" w:hAnsi="宋体" w:cs="Times New Roman"/>
          <w:b w:val="0"/>
          <w:bCs w:val="0"/>
          <w:szCs w:val="21"/>
          <w:lang w:val="en-US" w:eastAsia="zh-CN"/>
        </w:rPr>
        <w:t>24</w:t>
      </w:r>
      <w:r>
        <w:rPr>
          <w:rFonts w:hint="eastAsia" w:ascii="宋体" w:hAnsi="宋体" w:cs="Times New Roman"/>
          <w:b w:val="0"/>
          <w:bCs w:val="0"/>
          <w:szCs w:val="21"/>
        </w:rPr>
        <w:t>个月，合同一年一签，协议期内所有合同实质性条款不得改变。</w:t>
      </w:r>
    </w:p>
    <w:p w14:paraId="3085F5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3</w:t>
      </w:r>
      <w:r>
        <w:rPr>
          <w:rFonts w:hint="eastAsia" w:ascii="宋体" w:hAnsi="宋体" w:cs="Times New Roman"/>
          <w:b w:val="0"/>
          <w:bCs w:val="0"/>
          <w:szCs w:val="21"/>
          <w:lang w:eastAsia="zh-CN"/>
        </w:rPr>
        <w:t>）</w:t>
      </w:r>
      <w:r>
        <w:rPr>
          <w:rFonts w:hint="eastAsia" w:ascii="宋体" w:hAnsi="宋体" w:cs="Times New Roman"/>
          <w:b w:val="0"/>
          <w:bCs w:val="0"/>
          <w:szCs w:val="21"/>
        </w:rPr>
        <w:t>合同服务期限需明确到具体日期，续签合同日期须与合同到期日期衔接。</w:t>
      </w:r>
    </w:p>
    <w:p w14:paraId="02FAF3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val="0"/>
          <w:szCs w:val="21"/>
        </w:rPr>
      </w:pPr>
      <w:r>
        <w:rPr>
          <w:rFonts w:hint="eastAsia" w:ascii="宋体" w:hAnsi="宋体" w:cs="Times New Roman"/>
          <w:b w:val="0"/>
          <w:bCs w:val="0"/>
          <w:szCs w:val="21"/>
          <w:lang w:val="en-US" w:eastAsia="zh-CN"/>
        </w:rPr>
        <w:t>2.</w:t>
      </w:r>
      <w:r>
        <w:rPr>
          <w:rFonts w:hint="eastAsia" w:ascii="宋体" w:hAnsi="宋体" w:cs="Times New Roman"/>
          <w:b w:val="0"/>
          <w:bCs w:val="0"/>
          <w:szCs w:val="21"/>
        </w:rPr>
        <w:t>交货要求</w:t>
      </w:r>
    </w:p>
    <w:p w14:paraId="0D7D1E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）时间和地点：</w:t>
      </w:r>
      <w:r>
        <w:rPr>
          <w:rFonts w:hint="eastAsia" w:ascii="宋体" w:hAnsi="宋体" w:cs="Times New Roman"/>
          <w:b w:val="0"/>
          <w:bCs w:val="0"/>
          <w:szCs w:val="21"/>
          <w:lang w:val="en-US" w:eastAsia="zh-CN"/>
        </w:rPr>
        <w:t>中标</w:t>
      </w:r>
      <w:r>
        <w:rPr>
          <w:rFonts w:hint="eastAsia" w:ascii="宋体" w:hAnsi="宋体" w:cs="Times New Roman"/>
          <w:b w:val="0"/>
          <w:bCs w:val="0"/>
          <w:szCs w:val="21"/>
          <w:lang w:eastAsia="zh-CN"/>
        </w:rPr>
        <w:t>供应商在收到</w:t>
      </w:r>
      <w:r>
        <w:rPr>
          <w:rFonts w:hint="eastAsia" w:ascii="宋体" w:hAnsi="宋体" w:cs="Times New Roman"/>
          <w:b w:val="0"/>
          <w:bCs w:val="0"/>
          <w:szCs w:val="21"/>
          <w:lang w:val="en-US" w:eastAsia="zh-CN"/>
        </w:rPr>
        <w:t>采购</w:t>
      </w:r>
      <w:r>
        <w:rPr>
          <w:rFonts w:hint="eastAsia" w:ascii="宋体" w:hAnsi="宋体" w:cs="Times New Roman"/>
          <w:b w:val="0"/>
          <w:bCs w:val="0"/>
          <w:szCs w:val="21"/>
          <w:lang w:eastAsia="zh-CN"/>
        </w:rPr>
        <w:t>方需求后应：紧急情况下30分钟内，非紧急情况下2小时内将货物提交至指定地点，部分需定制货物需在3天内交货，交货地点为</w:t>
      </w:r>
      <w:r>
        <w:rPr>
          <w:rFonts w:hint="eastAsia" w:ascii="宋体" w:hAnsi="宋体" w:cs="Times New Roman"/>
          <w:b w:val="0"/>
          <w:bCs w:val="0"/>
          <w:szCs w:val="21"/>
          <w:lang w:val="en-US" w:eastAsia="zh-CN"/>
        </w:rPr>
        <w:t>采购</w:t>
      </w:r>
      <w:r>
        <w:rPr>
          <w:rFonts w:hint="eastAsia" w:ascii="宋体" w:hAnsi="宋体" w:cs="Times New Roman"/>
          <w:b w:val="0"/>
          <w:bCs w:val="0"/>
          <w:szCs w:val="21"/>
          <w:lang w:eastAsia="zh-CN"/>
        </w:rPr>
        <w:t>方指定地点。</w:t>
      </w:r>
    </w:p>
    <w:p w14:paraId="459D0E40">
      <w:pPr>
        <w:pStyle w:val="2"/>
        <w:keepNext w:val="0"/>
        <w:keepLines w:val="0"/>
        <w:pageBreakBefore w:val="0"/>
        <w:widowControl w:val="0"/>
        <w:kinsoku/>
        <w:wordWrap/>
        <w:overflowPunct/>
        <w:topLinePunct w:val="0"/>
        <w:autoSpaceDE/>
        <w:autoSpaceDN/>
        <w:bidi w:val="0"/>
        <w:adjustRightInd/>
        <w:snapToGrid/>
        <w:spacing w:after="0"/>
        <w:ind w:firstLine="420" w:firstLineChars="0"/>
        <w:textAlignment w:val="auto"/>
        <w:rPr>
          <w:rFonts w:hint="default" w:eastAsia="宋体"/>
          <w:lang w:val="en-US" w:eastAsia="zh-CN"/>
        </w:rPr>
      </w:pPr>
      <w:r>
        <w:rPr>
          <w:rFonts w:hint="eastAsia"/>
          <w:lang w:val="en-US" w:eastAsia="zh-CN"/>
        </w:rPr>
        <w:t>（2）验收条件：使用科室按招投标文件要求验货合格后办理入库、签字确认，做为结算凭证。</w:t>
      </w:r>
    </w:p>
    <w:p w14:paraId="7340CD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val="0"/>
          <w:szCs w:val="21"/>
        </w:rPr>
      </w:pPr>
      <w:r>
        <w:rPr>
          <w:rFonts w:hint="eastAsia" w:ascii="宋体" w:hAnsi="宋体" w:cs="Times New Roman"/>
          <w:b w:val="0"/>
          <w:bCs w:val="0"/>
          <w:szCs w:val="21"/>
          <w:lang w:val="en-US" w:eastAsia="zh-CN"/>
        </w:rPr>
        <w:t>3.</w:t>
      </w:r>
      <w:r>
        <w:rPr>
          <w:rFonts w:hint="eastAsia" w:ascii="宋体" w:hAnsi="宋体" w:cs="Times New Roman"/>
          <w:b w:val="0"/>
          <w:bCs w:val="0"/>
          <w:szCs w:val="21"/>
        </w:rPr>
        <w:t>售后服务要求</w:t>
      </w:r>
    </w:p>
    <w:p w14:paraId="2107CB03">
      <w:pPr>
        <w:pStyle w:val="2"/>
        <w:keepNext w:val="0"/>
        <w:keepLines w:val="0"/>
        <w:pageBreakBefore w:val="0"/>
        <w:widowControl w:val="0"/>
        <w:kinsoku/>
        <w:wordWrap/>
        <w:overflowPunct/>
        <w:topLinePunct w:val="0"/>
        <w:autoSpaceDE/>
        <w:autoSpaceDN/>
        <w:bidi w:val="0"/>
        <w:adjustRightInd/>
        <w:snapToGrid/>
        <w:spacing w:after="0"/>
        <w:ind w:firstLine="420" w:firstLineChars="0"/>
        <w:textAlignment w:val="auto"/>
        <w:rPr>
          <w:rFonts w:hint="eastAsia" w:ascii="宋体" w:hAnsi="宋体" w:cs="Times New Roman"/>
          <w:b w:val="0"/>
          <w:bCs w:val="0"/>
          <w:szCs w:val="21"/>
          <w:lang w:val="en-US" w:eastAsia="zh-CN"/>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如中标供应商未按照投标文件中承诺的时间交货或提供服务，中标供应商应承担延期交货和延期服务的违约责任，如货物未达到要求，免费更换，累计2次，扣除当月货款的1%做为违约处罚，累计5次及以上，采购方有权单方面解除合同。</w:t>
      </w:r>
    </w:p>
    <w:p w14:paraId="5D71EA10">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lang w:val="en-US" w:eastAsia="zh-CN"/>
        </w:rPr>
      </w:pPr>
      <w:r>
        <w:rPr>
          <w:rFonts w:hint="eastAsia" w:ascii="宋体" w:hAnsi="宋体" w:cs="Times New Roman"/>
          <w:b w:val="0"/>
          <w:bCs w:val="0"/>
          <w:szCs w:val="21"/>
          <w:lang w:val="en-US" w:eastAsia="zh-CN"/>
        </w:rPr>
        <w:t>（2）</w:t>
      </w:r>
      <w:r>
        <w:rPr>
          <w:rFonts w:hint="eastAsia"/>
          <w:bCs/>
          <w:szCs w:val="21"/>
          <w:lang w:val="en-US" w:eastAsia="zh-CN"/>
        </w:rPr>
        <w:t>电子产品及配件</w:t>
      </w:r>
      <w:r>
        <w:rPr>
          <w:rFonts w:hint="eastAsia"/>
          <w:bCs/>
          <w:szCs w:val="21"/>
        </w:rPr>
        <w:t>免费保修期</w:t>
      </w:r>
      <w:r>
        <w:rPr>
          <w:rFonts w:hint="eastAsia"/>
          <w:bCs/>
          <w:color w:val="FF0000"/>
          <w:szCs w:val="21"/>
          <w:u w:val="single"/>
        </w:rPr>
        <w:t xml:space="preserve">  1  </w:t>
      </w:r>
      <w:r>
        <w:rPr>
          <w:rFonts w:hint="eastAsia"/>
          <w:bCs/>
          <w:color w:val="FF0000"/>
          <w:szCs w:val="21"/>
        </w:rPr>
        <w:t>年，</w:t>
      </w:r>
      <w:r>
        <w:rPr>
          <w:rFonts w:hint="eastAsia"/>
          <w:bCs/>
          <w:szCs w:val="21"/>
        </w:rPr>
        <w:t>时间自最终验收合格并交付使用之日起计算。免费保修期内，部分电子产品及配件全部免费维修或更换。</w:t>
      </w:r>
    </w:p>
    <w:p w14:paraId="06ED1A42">
      <w:pPr>
        <w:pStyle w:val="13"/>
        <w:numPr>
          <w:ilvl w:val="0"/>
          <w:numId w:val="0"/>
        </w:numPr>
        <w:ind w:leftChars="0"/>
        <w:rPr>
          <w:rFonts w:hint="default"/>
          <w:lang w:val="en-US" w:eastAsia="zh-CN"/>
        </w:rPr>
      </w:pPr>
    </w:p>
    <w:p w14:paraId="0280A104">
      <w:pPr>
        <w:pStyle w:val="13"/>
        <w:numPr>
          <w:ilvl w:val="0"/>
          <w:numId w:val="3"/>
        </w:numPr>
        <w:ind w:left="0" w:leftChars="0" w:firstLine="0" w:firstLineChars="0"/>
        <w:rPr>
          <w:rFonts w:hint="default" w:ascii="宋体" w:hAnsi="宋体" w:eastAsia="宋体" w:cs="Times New Roman"/>
          <w:bCs/>
          <w:snapToGrid w:val="0"/>
          <w:kern w:val="0"/>
          <w:sz w:val="21"/>
          <w:szCs w:val="21"/>
          <w:lang w:val="en-US" w:eastAsia="zh-CN" w:bidi="ar-SA"/>
          <w14:ligatures w14:val="standardContextual"/>
        </w:rPr>
        <w:sectPr>
          <w:pgSz w:w="11906" w:h="16838"/>
          <w:pgMar w:top="1440" w:right="1800" w:bottom="1440" w:left="1800" w:header="851" w:footer="992" w:gutter="0"/>
          <w:cols w:space="425" w:num="1"/>
          <w:docGrid w:type="lines" w:linePitch="312" w:charSpace="0"/>
        </w:sectPr>
      </w:pPr>
    </w:p>
    <w:p w14:paraId="3DAF4370">
      <w:pPr>
        <w:numPr>
          <w:ilvl w:val="0"/>
          <w:numId w:val="0"/>
        </w:numPr>
        <w:spacing w:line="360" w:lineRule="auto"/>
        <w:ind w:firstLine="420" w:firstLineChars="0"/>
        <w:jc w:val="left"/>
        <w:rPr>
          <w:rFonts w:hint="default" w:ascii="宋体" w:hAnsi="宋体" w:cs="Times New Roman"/>
          <w:b w:val="0"/>
          <w:bCs w:val="0"/>
          <w:szCs w:val="21"/>
          <w:lang w:val="en-US" w:eastAsia="zh-CN"/>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2025年12月29日10:30至16:00期间（即开标后）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采购五金材料供应商</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FTZXJY-2025-00414</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年度支付限额</w:t>
      </w:r>
      <w:r>
        <w:rPr>
          <w:rFonts w:hint="eastAsia" w:ascii="黑体" w:hAnsi="黑体" w:eastAsia="黑体"/>
          <w:sz w:val="36"/>
          <w:szCs w:val="36"/>
        </w:rPr>
        <w:t>：</w:t>
      </w:r>
      <w:r>
        <w:rPr>
          <w:rFonts w:hint="eastAsia" w:ascii="黑体" w:hAnsi="黑体" w:eastAsia="黑体"/>
          <w:sz w:val="36"/>
          <w:szCs w:val="36"/>
          <w:lang w:val="en-US" w:eastAsia="zh-CN"/>
        </w:rPr>
        <w:t>¥370000.00元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12月29</w:t>
      </w:r>
      <w:bookmarkStart w:id="16" w:name="_GoBack"/>
      <w:bookmarkEnd w:id="16"/>
      <w:r>
        <w:rPr>
          <w:rFonts w:hint="eastAsia" w:ascii="黑体" w:hAnsi="黑体" w:eastAsia="黑体"/>
          <w:sz w:val="36"/>
          <w:szCs w:val="36"/>
          <w:lang w:val="en-US" w:eastAsia="zh-CN"/>
        </w:rPr>
        <w:t>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FTZXJY-2025-00414</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采购五金材料供应商</w:t>
      </w:r>
    </w:p>
    <w:tbl>
      <w:tblPr>
        <w:tblStyle w:val="16"/>
        <w:tblW w:w="6253" w:type="dxa"/>
        <w:jc w:val="center"/>
        <w:tblLayout w:type="fixed"/>
        <w:tblCellMar>
          <w:top w:w="0" w:type="dxa"/>
          <w:left w:w="108" w:type="dxa"/>
          <w:bottom w:w="0" w:type="dxa"/>
          <w:right w:w="108" w:type="dxa"/>
        </w:tblCellMar>
      </w:tblPr>
      <w:tblGrid>
        <w:gridCol w:w="3273"/>
        <w:gridCol w:w="1549"/>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年度支付限额</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最终报价（折扣率）</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采购五金材料供应商</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370000.00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5"/>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4"/>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5"/>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5"/>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5"/>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4"/>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3"/>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F657B3-A42C-400E-B8B3-B42A374CAE44}"/>
  </w:font>
  <w:font w:name="黑体">
    <w:panose1 w:val="02010609060101010101"/>
    <w:charset w:val="86"/>
    <w:family w:val="auto"/>
    <w:pitch w:val="default"/>
    <w:sig w:usb0="800002BF" w:usb1="38CF7CFA" w:usb2="00000016" w:usb3="00000000" w:csb0="00040001" w:csb1="00000000"/>
    <w:embedRegular r:id="rId2" w:fontKey="{A57BA649-F1AE-41CF-B53D-8C2CB0C899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CF9F936-2307-4A50-8FB9-FB4CD6F25728}"/>
  </w:font>
  <w:font w:name="等线">
    <w:panose1 w:val="02010600030101010101"/>
    <w:charset w:val="86"/>
    <w:family w:val="auto"/>
    <w:pitch w:val="default"/>
    <w:sig w:usb0="A00002BF" w:usb1="38CF7CFA" w:usb2="00000016" w:usb3="00000000" w:csb0="0004000F" w:csb1="00000000"/>
    <w:embedRegular r:id="rId4" w:fontKey="{DD34BBA6-ABB0-4787-8BF2-1A6059A7BA8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5" w:fontKey="{99594E97-1266-4D4B-AD1D-D794AD1BC8C6}"/>
  </w:font>
  <w:font w:name="方正小标宋_GBK">
    <w:panose1 w:val="02000000000000000000"/>
    <w:charset w:val="86"/>
    <w:family w:val="script"/>
    <w:pitch w:val="default"/>
    <w:sig w:usb0="A00002BF" w:usb1="38CF7CFA" w:usb2="00082016" w:usb3="00000000" w:csb0="00040001" w:csb1="00000000"/>
    <w:embedRegular r:id="rId6" w:fontKey="{963E122E-B586-47B5-8D7C-857B0A88B942}"/>
  </w:font>
  <w:font w:name="仿宋_GB2312">
    <w:panose1 w:val="02010609030101010101"/>
    <w:charset w:val="86"/>
    <w:family w:val="modern"/>
    <w:pitch w:val="default"/>
    <w:sig w:usb0="00000001" w:usb1="080E0000" w:usb2="00000000" w:usb3="00000000" w:csb0="00040000" w:csb1="00000000"/>
    <w:embedRegular r:id="rId7" w:fontKey="{AC753939-740E-4605-8219-9CB71D9CDA56}"/>
  </w:font>
  <w:font w:name="微软雅黑">
    <w:panose1 w:val="020B0503020204020204"/>
    <w:charset w:val="86"/>
    <w:family w:val="auto"/>
    <w:pitch w:val="default"/>
    <w:sig w:usb0="80000287" w:usb1="2ACF3C50" w:usb2="00000016" w:usb3="00000000" w:csb0="0004001F" w:csb1="00000000"/>
    <w:embedRegular r:id="rId8" w:fontKey="{C341C30C-5208-4228-BA71-CB4683EA13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BA2A93C8"/>
    <w:multiLevelType w:val="singleLevel"/>
    <w:tmpl w:val="BA2A93C8"/>
    <w:lvl w:ilvl="0" w:tentative="0">
      <w:start w:val="3"/>
      <w:numFmt w:val="decimal"/>
      <w:suff w:val="nothing"/>
      <w:lvlText w:val="%1."/>
      <w:lvlJc w:val="left"/>
    </w:lvl>
  </w:abstractNum>
  <w:abstractNum w:abstractNumId="2">
    <w:nsid w:val="EF0689F1"/>
    <w:multiLevelType w:val="multilevel"/>
    <w:tmpl w:val="EF0689F1"/>
    <w:lvl w:ilvl="0" w:tentative="0">
      <w:start w:val="3"/>
      <w:numFmt w:val="decimal"/>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
    <w:nsid w:val="F97135CB"/>
    <w:multiLevelType w:val="singleLevel"/>
    <w:tmpl w:val="F97135CB"/>
    <w:lvl w:ilvl="0" w:tentative="0">
      <w:start w:val="2"/>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BF3F96"/>
    <w:rsid w:val="07C449C1"/>
    <w:rsid w:val="093C394F"/>
    <w:rsid w:val="0B4E292B"/>
    <w:rsid w:val="0DD4134B"/>
    <w:rsid w:val="0FF045B0"/>
    <w:rsid w:val="10AD36C9"/>
    <w:rsid w:val="12906A11"/>
    <w:rsid w:val="17C92292"/>
    <w:rsid w:val="184D03A6"/>
    <w:rsid w:val="19A55941"/>
    <w:rsid w:val="1B1659AD"/>
    <w:rsid w:val="1B6314A9"/>
    <w:rsid w:val="1B9A3CD7"/>
    <w:rsid w:val="1B9C2C6D"/>
    <w:rsid w:val="1CA97049"/>
    <w:rsid w:val="1D395888"/>
    <w:rsid w:val="1F0E61A2"/>
    <w:rsid w:val="1F630DF4"/>
    <w:rsid w:val="26442A88"/>
    <w:rsid w:val="2A8A3349"/>
    <w:rsid w:val="2AE82B20"/>
    <w:rsid w:val="2D122F01"/>
    <w:rsid w:val="3431034A"/>
    <w:rsid w:val="35A129CB"/>
    <w:rsid w:val="39444141"/>
    <w:rsid w:val="399666E9"/>
    <w:rsid w:val="3A2B25F2"/>
    <w:rsid w:val="3AFE6DF9"/>
    <w:rsid w:val="3CF41ECD"/>
    <w:rsid w:val="3E272E76"/>
    <w:rsid w:val="40403FCE"/>
    <w:rsid w:val="4140047A"/>
    <w:rsid w:val="4505778E"/>
    <w:rsid w:val="45143A19"/>
    <w:rsid w:val="45C841CA"/>
    <w:rsid w:val="4A7875B0"/>
    <w:rsid w:val="4A956D31"/>
    <w:rsid w:val="4D9C4AA5"/>
    <w:rsid w:val="4DFD08AA"/>
    <w:rsid w:val="4E594D0F"/>
    <w:rsid w:val="522C2C44"/>
    <w:rsid w:val="54CC599E"/>
    <w:rsid w:val="54FF1E9E"/>
    <w:rsid w:val="56D14D0B"/>
    <w:rsid w:val="57CB5E90"/>
    <w:rsid w:val="590B28BB"/>
    <w:rsid w:val="59AA7020"/>
    <w:rsid w:val="5A0E2F8E"/>
    <w:rsid w:val="5F82113F"/>
    <w:rsid w:val="66DE5975"/>
    <w:rsid w:val="678D569D"/>
    <w:rsid w:val="68F029F1"/>
    <w:rsid w:val="6DA06BA9"/>
    <w:rsid w:val="6DE54B21"/>
    <w:rsid w:val="6EC23F42"/>
    <w:rsid w:val="6FF64CF4"/>
    <w:rsid w:val="70C37E73"/>
    <w:rsid w:val="74BC18C1"/>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23"/>
    <w:semiHidden/>
    <w:unhideWhenUsed/>
    <w:qFormat/>
    <w:uiPriority w:val="9"/>
    <w:pPr>
      <w:spacing w:before="260" w:after="260" w:line="416" w:lineRule="auto"/>
      <w:outlineLvl w:val="2"/>
    </w:pPr>
    <w:rPr>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6"/>
    <w:semiHidden/>
    <w:unhideWhenUsed/>
    <w:qFormat/>
    <w:uiPriority w:val="99"/>
    <w:pPr>
      <w:jc w:val="left"/>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3"/>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5"/>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35">
    <w:name w:val="font01"/>
    <w:basedOn w:val="17"/>
    <w:qFormat/>
    <w:uiPriority w:val="0"/>
    <w:rPr>
      <w:rFonts w:hint="eastAsia" w:ascii="宋体" w:hAnsi="宋体" w:eastAsia="宋体" w:cs="宋体"/>
      <w:color w:val="000000"/>
      <w:sz w:val="22"/>
      <w:szCs w:val="22"/>
      <w:u w:val="none"/>
    </w:rPr>
  </w:style>
  <w:style w:type="character" w:customStyle="1" w:styleId="36">
    <w:name w:val="font51"/>
    <w:basedOn w:val="1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51</Pages>
  <Words>3671</Words>
  <Characters>3940</Characters>
  <Lines>29</Lines>
  <Paragraphs>20</Paragraphs>
  <TotalTime>261</TotalTime>
  <ScaleCrop>false</ScaleCrop>
  <LinksUpToDate>false</LinksUpToDate>
  <CharactersWithSpaces>3968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2025-12-23T07:46:07Z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