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4794D">
      <w:pPr>
        <w:jc w:val="center"/>
        <w:rPr>
          <w:rFonts w:hint="eastAsia" w:ascii="方正小标宋_GBK" w:eastAsia="方正小标宋_GBK"/>
          <w:b/>
          <w:sz w:val="52"/>
          <w:szCs w:val="52"/>
          <w:lang w:val="zh-CN"/>
        </w:rPr>
      </w:pPr>
      <w:bookmarkStart w:id="0" w:name="_Toc31611"/>
    </w:p>
    <w:p w14:paraId="321E3A04">
      <w:pPr>
        <w:pStyle w:val="8"/>
        <w:rPr>
          <w:lang w:val="zh-CN"/>
        </w:rPr>
      </w:pPr>
    </w:p>
    <w:p w14:paraId="4CA48A64">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5F5DEE20">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服务类项目</w:t>
      </w:r>
      <w:r>
        <w:rPr>
          <w:rFonts w:hint="eastAsia" w:ascii="方正小标宋_GBK" w:eastAsia="方正小标宋_GBK"/>
          <w:b/>
          <w:sz w:val="52"/>
          <w:szCs w:val="52"/>
          <w:lang w:val="zh-CN"/>
        </w:rPr>
        <w:t>采购文件</w:t>
      </w:r>
      <w:bookmarkEnd w:id="1"/>
    </w:p>
    <w:p w14:paraId="31852CA0">
      <w:pPr>
        <w:rPr>
          <w:rFonts w:ascii="仿宋_GB2312" w:eastAsia="仿宋_GB2312"/>
          <w:b/>
          <w:sz w:val="28"/>
          <w:szCs w:val="28"/>
          <w:lang w:val="zh-CN"/>
        </w:rPr>
      </w:pPr>
    </w:p>
    <w:p w14:paraId="5D0DB849">
      <w:pPr>
        <w:rPr>
          <w:rFonts w:ascii="仿宋_GB2312" w:eastAsia="仿宋_GB2312"/>
          <w:b/>
          <w:sz w:val="28"/>
          <w:szCs w:val="28"/>
          <w:lang w:val="zh-CN"/>
        </w:rPr>
      </w:pPr>
    </w:p>
    <w:p w14:paraId="7263B144">
      <w:pPr>
        <w:rPr>
          <w:rFonts w:ascii="仿宋_GB2312" w:eastAsia="仿宋_GB2312"/>
          <w:b/>
          <w:sz w:val="28"/>
          <w:szCs w:val="28"/>
          <w:lang w:val="zh-CN"/>
        </w:rPr>
      </w:pPr>
    </w:p>
    <w:p w14:paraId="75947B5B">
      <w:pPr>
        <w:rPr>
          <w:rFonts w:ascii="仿宋_GB2312" w:eastAsia="仿宋_GB2312"/>
          <w:b/>
          <w:sz w:val="28"/>
          <w:szCs w:val="28"/>
          <w:lang w:val="zh-CN"/>
        </w:rPr>
      </w:pPr>
    </w:p>
    <w:p w14:paraId="5C4D436C">
      <w:pPr>
        <w:rPr>
          <w:rFonts w:ascii="仿宋_GB2312" w:eastAsia="仿宋_GB2312"/>
          <w:b/>
          <w:sz w:val="28"/>
          <w:szCs w:val="28"/>
          <w:lang w:val="zh-CN"/>
        </w:rPr>
      </w:pPr>
    </w:p>
    <w:p w14:paraId="42B897EB">
      <w:pPr>
        <w:ind w:left="1468" w:leftChars="699"/>
        <w:rPr>
          <w:rFonts w:hint="eastAsia" w:ascii="仿宋_GB2312" w:hAnsi="黑体" w:eastAsia="宋体"/>
          <w:bCs/>
          <w:color w:val="000000" w:themeColor="text1"/>
          <w:sz w:val="32"/>
          <w:szCs w:val="32"/>
          <w:lang w:eastAsia="zh-CN"/>
          <w14:textFill>
            <w14:solidFill>
              <w14:schemeClr w14:val="tx1"/>
            </w14:solidFill>
          </w14:textFill>
        </w:rPr>
      </w:pPr>
      <w:r>
        <w:rPr>
          <w:rFonts w:hint="eastAsia" w:ascii="宋体" w:hAnsi="宋体" w:cs="宋体"/>
          <w:bCs/>
          <w:sz w:val="28"/>
          <w:szCs w:val="28"/>
        </w:rPr>
        <w:t>项目名称：</w:t>
      </w:r>
      <w:r>
        <w:rPr>
          <w:rFonts w:hint="eastAsia" w:ascii="仿宋_GB2312" w:hAnsi="黑体" w:eastAsia="仿宋_GB2312"/>
          <w:bCs/>
          <w:color w:val="000000" w:themeColor="text1"/>
          <w:sz w:val="32"/>
          <w:szCs w:val="32"/>
          <w:lang w:eastAsia="zh-CN"/>
          <w14:textFill>
            <w14:solidFill>
              <w14:schemeClr w14:val="tx1"/>
            </w14:solidFill>
          </w14:textFill>
        </w:rPr>
        <w:t>得壹中医药创新转化中心制剂室《医疗机构制剂许可证》办理咨询服务采购</w:t>
      </w:r>
    </w:p>
    <w:p w14:paraId="2E136E26">
      <w:pPr>
        <w:ind w:left="1468" w:leftChars="699"/>
        <w:rPr>
          <w:rFonts w:hint="default" w:ascii="仿宋_GB2312" w:hAnsi="黑体" w:eastAsia="宋体"/>
          <w:bCs/>
          <w:color w:val="000000" w:themeColor="text1"/>
          <w:sz w:val="32"/>
          <w:szCs w:val="32"/>
          <w:lang w:val="en-US" w:eastAsia="zh-CN"/>
          <w14:textFill>
            <w14:solidFill>
              <w14:schemeClr w14:val="tx1"/>
            </w14:solidFill>
          </w14:textFill>
        </w:rPr>
      </w:pPr>
      <w:r>
        <w:rPr>
          <w:rFonts w:hint="eastAsia" w:ascii="宋体" w:hAnsi="宋体" w:cs="宋体"/>
          <w:bCs/>
          <w:sz w:val="28"/>
          <w:szCs w:val="28"/>
        </w:rPr>
        <w:t>项目编号：</w:t>
      </w:r>
      <w:r>
        <w:rPr>
          <w:rFonts w:hint="eastAsia" w:ascii="仿宋_GB2312" w:hAnsi="黑体" w:eastAsia="仿宋_GB2312"/>
          <w:bCs/>
          <w:color w:val="000000" w:themeColor="text1"/>
          <w:sz w:val="32"/>
          <w:szCs w:val="32"/>
          <w:lang w:eastAsia="zh-CN"/>
          <w14:textFill>
            <w14:solidFill>
              <w14:schemeClr w14:val="tx1"/>
            </w14:solidFill>
          </w14:textFill>
        </w:rPr>
        <w:t>GZSY-ZB-FW-2026002</w:t>
      </w:r>
    </w:p>
    <w:p w14:paraId="5E6D90A6">
      <w:pPr>
        <w:ind w:left="1468" w:leftChars="699"/>
        <w:rPr>
          <w:rFonts w:hint="eastAsia" w:ascii="宋体" w:hAnsi="宋体" w:cs="宋体"/>
          <w:bCs/>
          <w:sz w:val="28"/>
          <w:szCs w:val="28"/>
        </w:rPr>
      </w:pPr>
      <w:r>
        <w:rPr>
          <w:rFonts w:hint="eastAsia" w:ascii="宋体" w:hAnsi="宋体" w:cs="宋体"/>
          <w:bCs/>
          <w:sz w:val="28"/>
          <w:szCs w:val="28"/>
        </w:rPr>
        <w:t>项目类型：服务类</w:t>
      </w:r>
    </w:p>
    <w:p w14:paraId="3B57AE39">
      <w:pPr>
        <w:ind w:left="1468" w:leftChars="699"/>
        <w:rPr>
          <w:rFonts w:hint="eastAsia" w:cs="宋体"/>
          <w:bCs/>
          <w:sz w:val="28"/>
          <w:szCs w:val="28"/>
          <w:lang w:val="en-US" w:eastAsia="zh-CN"/>
        </w:rPr>
      </w:pPr>
      <w:r>
        <w:rPr>
          <w:rFonts w:hint="eastAsia" w:ascii="宋体" w:hAnsi="宋体" w:cs="宋体"/>
          <w:bCs/>
          <w:sz w:val="28"/>
          <w:szCs w:val="28"/>
        </w:rPr>
        <w:t>采购方式：</w:t>
      </w:r>
      <w:r>
        <w:rPr>
          <w:rFonts w:hint="eastAsia" w:cs="宋体"/>
          <w:bCs/>
          <w:sz w:val="28"/>
          <w:szCs w:val="28"/>
          <w:lang w:val="en-US" w:eastAsia="zh-CN"/>
        </w:rPr>
        <w:t>公开征集</w:t>
      </w:r>
    </w:p>
    <w:p w14:paraId="0D6D68EE">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395F251D">
      <w:pPr>
        <w:ind w:left="1468" w:leftChars="699"/>
        <w:rPr>
          <w:rFonts w:hint="default" w:ascii="宋体" w:hAnsi="宋体" w:eastAsia="宋体" w:cs="宋体"/>
          <w:bCs/>
          <w:sz w:val="28"/>
          <w:szCs w:val="28"/>
          <w:lang w:val="en-US" w:eastAsia="zh-CN"/>
        </w:rPr>
      </w:pPr>
      <w:r>
        <w:rPr>
          <w:rFonts w:hint="eastAsia" w:ascii="宋体" w:hAnsi="宋体" w:cs="宋体"/>
          <w:bCs/>
          <w:sz w:val="28"/>
          <w:szCs w:val="28"/>
        </w:rPr>
        <w:t>评审方法：</w:t>
      </w:r>
      <w:r>
        <w:rPr>
          <w:rFonts w:hint="eastAsia" w:ascii="宋体" w:hAnsi="宋体" w:cs="宋体"/>
          <w:bCs/>
          <w:sz w:val="28"/>
          <w:szCs w:val="28"/>
          <w:lang w:eastAsia="zh-CN"/>
        </w:rPr>
        <w:t>综合评分法</w:t>
      </w:r>
    </w:p>
    <w:p w14:paraId="121F9B49">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p w14:paraId="6194F983">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52A18FFD">
      <w:pPr>
        <w:pStyle w:val="13"/>
        <w:tabs>
          <w:tab w:val="right" w:leader="dot" w:pos="8306"/>
        </w:tabs>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rPr>
          <w:rFonts w:hint="eastAsia" w:ascii="宋体" w:hAnsi="宋体" w:cs="宋体"/>
          <w:szCs w:val="60"/>
        </w:rPr>
        <w:fldChar w:fldCharType="begin"/>
      </w:r>
      <w:r>
        <w:rPr>
          <w:rFonts w:hint="eastAsia" w:ascii="宋体" w:hAnsi="宋体" w:cs="宋体"/>
          <w:szCs w:val="60"/>
        </w:rPr>
        <w:instrText xml:space="preserve"> HYPERLINK \l _Toc12313 </w:instrText>
      </w:r>
      <w:r>
        <w:rPr>
          <w:rFonts w:hint="eastAsia" w:ascii="宋体" w:hAnsi="宋体" w:cs="宋体"/>
          <w:szCs w:val="60"/>
        </w:rPr>
        <w:fldChar w:fldCharType="separate"/>
      </w:r>
      <w:r>
        <w:rPr>
          <w:rFonts w:hint="eastAsia" w:ascii="方正小标宋_GBK" w:eastAsia="方正小标宋_GBK"/>
          <w:szCs w:val="44"/>
          <w14:ligatures w14:val="none"/>
        </w:rPr>
        <w:t>第一章  采购邀请函</w:t>
      </w:r>
      <w:r>
        <w:tab/>
      </w:r>
      <w:r>
        <w:fldChar w:fldCharType="begin"/>
      </w:r>
      <w:r>
        <w:instrText xml:space="preserve"> PAGEREF _Toc12313 \h </w:instrText>
      </w:r>
      <w:r>
        <w:fldChar w:fldCharType="separate"/>
      </w:r>
      <w:r>
        <w:t>6</w:t>
      </w:r>
      <w:r>
        <w:fldChar w:fldCharType="end"/>
      </w:r>
      <w:r>
        <w:rPr>
          <w:rFonts w:hint="eastAsia" w:ascii="宋体" w:hAnsi="宋体" w:cs="宋体"/>
          <w:szCs w:val="60"/>
        </w:rPr>
        <w:fldChar w:fldCharType="end"/>
      </w:r>
    </w:p>
    <w:p w14:paraId="4FED133D">
      <w:pPr>
        <w:pStyle w:val="13"/>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_Toc6340 </w:instrText>
      </w:r>
      <w:r>
        <w:rPr>
          <w:rFonts w:hint="eastAsia" w:ascii="宋体" w:hAnsi="宋体" w:cs="宋体"/>
          <w:szCs w:val="60"/>
        </w:rPr>
        <w:fldChar w:fldCharType="separate"/>
      </w:r>
      <w:r>
        <w:rPr>
          <w:rFonts w:hint="eastAsia" w:ascii="方正小标宋_GBK" w:eastAsia="方正小标宋_GBK"/>
          <w:szCs w:val="44"/>
          <w14:ligatures w14:val="none"/>
        </w:rPr>
        <w:t xml:space="preserve">第二章 </w:t>
      </w:r>
      <w:r>
        <w:rPr>
          <w:rFonts w:hint="eastAsia" w:ascii="黑体" w:hAnsi="黑体" w:eastAsia="黑体" w:cs="黑体"/>
          <w:szCs w:val="32"/>
        </w:rPr>
        <w:t>★</w:t>
      </w:r>
      <w:r>
        <w:rPr>
          <w:rFonts w:hint="eastAsia" w:ascii="方正小标宋_GBK" w:eastAsia="方正小标宋_GBK"/>
          <w:szCs w:val="44"/>
          <w:lang w:val="en-US" w:eastAsia="zh-CN"/>
          <w14:ligatures w14:val="none"/>
        </w:rPr>
        <w:t>采购要求</w:t>
      </w:r>
      <w:r>
        <w:tab/>
      </w:r>
      <w:r>
        <w:fldChar w:fldCharType="begin"/>
      </w:r>
      <w:r>
        <w:instrText xml:space="preserve"> PAGEREF _Toc6340 \h </w:instrText>
      </w:r>
      <w:r>
        <w:fldChar w:fldCharType="separate"/>
      </w:r>
      <w:r>
        <w:t>9</w:t>
      </w:r>
      <w:r>
        <w:fldChar w:fldCharType="end"/>
      </w:r>
      <w:r>
        <w:rPr>
          <w:rFonts w:hint="eastAsia" w:ascii="宋体" w:hAnsi="宋体" w:cs="宋体"/>
          <w:szCs w:val="60"/>
        </w:rPr>
        <w:fldChar w:fldCharType="end"/>
      </w:r>
    </w:p>
    <w:p w14:paraId="5D40CC80">
      <w:pPr>
        <w:pStyle w:val="13"/>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_Toc18576 </w:instrText>
      </w:r>
      <w:r>
        <w:rPr>
          <w:rFonts w:hint="eastAsia" w:ascii="宋体" w:hAnsi="宋体" w:cs="宋体"/>
          <w:szCs w:val="60"/>
        </w:rPr>
        <w:fldChar w:fldCharType="separate"/>
      </w:r>
      <w:r>
        <w:rPr>
          <w:rFonts w:hint="eastAsia"/>
          <w:bCs/>
        </w:rPr>
        <w:t>第三章  响应文件模板</w:t>
      </w:r>
      <w:r>
        <w:tab/>
      </w:r>
      <w:r>
        <w:fldChar w:fldCharType="begin"/>
      </w:r>
      <w:r>
        <w:instrText xml:space="preserve"> PAGEREF _Toc18576 \h </w:instrText>
      </w:r>
      <w:r>
        <w:fldChar w:fldCharType="separate"/>
      </w:r>
      <w:r>
        <w:t>12</w:t>
      </w:r>
      <w:r>
        <w:fldChar w:fldCharType="end"/>
      </w:r>
      <w:r>
        <w:rPr>
          <w:rFonts w:hint="eastAsia" w:ascii="宋体" w:hAnsi="宋体" w:cs="宋体"/>
          <w:szCs w:val="60"/>
        </w:rPr>
        <w:fldChar w:fldCharType="end"/>
      </w:r>
    </w:p>
    <w:p w14:paraId="014D21F7">
      <w:pPr>
        <w:pStyle w:val="13"/>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_Toc689 </w:instrText>
      </w:r>
      <w:r>
        <w:rPr>
          <w:rFonts w:hint="eastAsia" w:ascii="宋体" w:hAnsi="宋体" w:cs="宋体"/>
          <w:szCs w:val="60"/>
        </w:rPr>
        <w:fldChar w:fldCharType="separate"/>
      </w:r>
      <w:r>
        <w:rPr>
          <w:rFonts w:hint="eastAsia" w:ascii="方正小标宋_GBK" w:eastAsia="方正小标宋_GBK"/>
          <w:szCs w:val="44"/>
        </w:rPr>
        <w:t>第四章  合同模板</w:t>
      </w:r>
      <w:r>
        <w:tab/>
      </w:r>
      <w:r>
        <w:fldChar w:fldCharType="begin"/>
      </w:r>
      <w:r>
        <w:instrText xml:space="preserve"> PAGEREF _Toc689 \h </w:instrText>
      </w:r>
      <w:r>
        <w:fldChar w:fldCharType="separate"/>
      </w:r>
      <w:r>
        <w:t>22</w:t>
      </w:r>
      <w:r>
        <w:fldChar w:fldCharType="end"/>
      </w:r>
      <w:r>
        <w:rPr>
          <w:rFonts w:hint="eastAsia" w:ascii="宋体" w:hAnsi="宋体" w:cs="宋体"/>
          <w:szCs w:val="60"/>
        </w:rPr>
        <w:fldChar w:fldCharType="end"/>
      </w:r>
    </w:p>
    <w:p w14:paraId="19C6EC17">
      <w:pPr>
        <w:rPr>
          <w:rFonts w:hint="eastAsia" w:ascii="方正小标宋_GBK" w:hAnsi="宋体" w:eastAsia="方正小标宋_GBK"/>
          <w:sz w:val="40"/>
          <w:szCs w:val="60"/>
        </w:rPr>
      </w:pPr>
      <w:r>
        <w:rPr>
          <w:rFonts w:hint="eastAsia" w:ascii="宋体" w:hAnsi="宋体" w:cs="宋体"/>
          <w:szCs w:val="60"/>
        </w:rPr>
        <w:fldChar w:fldCharType="end"/>
      </w:r>
    </w:p>
    <w:p w14:paraId="7F5C0053">
      <w:pPr>
        <w:pStyle w:val="8"/>
      </w:pPr>
    </w:p>
    <w:p w14:paraId="0785656B">
      <w:r>
        <w:rPr>
          <w:rFonts w:hint="eastAsia" w:ascii="方正小标宋_GBK" w:hAnsi="黑体" w:eastAsia="方正小标宋_GBK"/>
          <w:bCs/>
          <w:color w:val="000000" w:themeColor="text1"/>
          <w:sz w:val="44"/>
          <w:szCs w:val="44"/>
          <w14:textFill>
            <w14:solidFill>
              <w14:schemeClr w14:val="tx1"/>
            </w14:solidFill>
          </w14:textFill>
        </w:rPr>
        <w:br w:type="page"/>
      </w:r>
    </w:p>
    <w:p w14:paraId="239077B0">
      <w:pPr>
        <w:pStyle w:val="14"/>
        <w:spacing w:before="468" w:beforeLines="150" w:after="312" w:afterLines="100"/>
        <w:outlineLvl w:val="9"/>
        <w:rPr>
          <w:rFonts w:hint="eastAsia" w:ascii="黑体" w:hAnsi="黑体" w:eastAsia="黑体" w:cs="黑体"/>
          <w:b w:val="0"/>
          <w:sz w:val="36"/>
          <w:szCs w:val="36"/>
        </w:rPr>
      </w:pPr>
      <w:bookmarkStart w:id="2" w:name="_Toc11686"/>
      <w:bookmarkStart w:id="3" w:name="_Toc3320"/>
      <w:bookmarkStart w:id="4" w:name="_Toc4386"/>
      <w:r>
        <w:rPr>
          <w:rFonts w:hint="eastAsia" w:ascii="黑体" w:hAnsi="黑体" w:eastAsia="黑体" w:cs="黑体"/>
          <w:b w:val="0"/>
          <w:sz w:val="36"/>
          <w:szCs w:val="36"/>
        </w:rPr>
        <w:t>警示条款</w:t>
      </w:r>
      <w:bookmarkEnd w:id="2"/>
      <w:bookmarkEnd w:id="3"/>
      <w:bookmarkEnd w:id="4"/>
    </w:p>
    <w:p w14:paraId="784C6F27">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275131AB">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0EB2264">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07935C2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3B430787">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1584AB3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1DA87F3F">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642664CF">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2FF639A2">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140DCCED">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707B681A">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49559CA3">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74670855">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FB78D08">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2FAA31F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2F4BA43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03E71FB5">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4B81AC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35E8FF38">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693CB87">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EF3DF1F">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5CC3836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393CEEB">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6875ED6D">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0F22698F">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6384933">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85CF07C">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10829F6A">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7E2A5B3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9FAC95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650ADF73">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6D2B3E9A">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2F0D9581">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372D3D92">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5D9FDD5C">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7"/>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sectPr>
          <w:headerReference r:id="rId3" w:type="first"/>
          <w:pgSz w:w="11906" w:h="16838"/>
          <w:pgMar w:top="1440" w:right="1800" w:bottom="1440" w:left="1800" w:header="851" w:footer="992" w:gutter="0"/>
          <w:cols w:space="425" w:num="1"/>
          <w:titlePg/>
          <w:docGrid w:type="lines" w:linePitch="312" w:charSpace="0"/>
        </w:sectPr>
      </w:pPr>
    </w:p>
    <w:p w14:paraId="57B21CD1">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7"/>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8"/>
        <w:rPr>
          <w:rFonts w:hint="eastAsia"/>
        </w:rPr>
      </w:pPr>
    </w:p>
    <w:p w14:paraId="122B4E53">
      <w:pPr>
        <w:pStyle w:val="14"/>
        <w:spacing w:before="156" w:beforeLines="50" w:after="156" w:afterLines="50" w:line="240" w:lineRule="auto"/>
        <w:outlineLvl w:val="0"/>
        <w:rPr>
          <w:rFonts w:ascii="方正小标宋_GBK" w:eastAsia="方正小标宋_GBK"/>
          <w:b w:val="0"/>
          <w:sz w:val="44"/>
          <w:szCs w:val="44"/>
          <w14:ligatures w14:val="none"/>
        </w:rPr>
        <w:sectPr>
          <w:pgSz w:w="11906" w:h="16838"/>
          <w:pgMar w:top="1440" w:right="1800" w:bottom="1440" w:left="1800" w:header="851" w:footer="992" w:gutter="0"/>
          <w:cols w:space="425" w:num="1"/>
          <w:titlePg/>
          <w:docGrid w:type="lines" w:linePitch="312" w:charSpace="0"/>
        </w:sectPr>
      </w:pPr>
    </w:p>
    <w:p w14:paraId="72A88DC1">
      <w:pPr>
        <w:pStyle w:val="14"/>
        <w:keepNext w:val="0"/>
        <w:keepLines w:val="0"/>
        <w:pageBreakBefore w:val="0"/>
        <w:kinsoku/>
        <w:wordWrap/>
        <w:overflowPunct/>
        <w:topLinePunct w:val="0"/>
        <w:autoSpaceDE/>
        <w:autoSpaceDN/>
        <w:bidi w:val="0"/>
        <w:adjustRightInd/>
        <w:snapToGrid/>
        <w:spacing w:before="0" w:after="0" w:line="240" w:lineRule="auto"/>
        <w:textAlignment w:val="auto"/>
        <w:outlineLvl w:val="0"/>
        <w:rPr>
          <w:rFonts w:hint="eastAsia" w:ascii="方正小标宋_GBK" w:eastAsia="方正小标宋_GBK"/>
          <w:b w:val="0"/>
          <w:sz w:val="44"/>
          <w:szCs w:val="44"/>
          <w14:ligatures w14:val="none"/>
        </w:rPr>
      </w:pPr>
      <w:bookmarkStart w:id="5" w:name="_Toc12313"/>
      <w:r>
        <w:rPr>
          <w:rFonts w:hint="eastAsia" w:ascii="方正小标宋_GBK" w:eastAsia="方正小标宋_GBK"/>
          <w:b w:val="0"/>
          <w:sz w:val="44"/>
          <w:szCs w:val="44"/>
          <w14:ligatures w14:val="none"/>
        </w:rPr>
        <w:t>评标信息</w:t>
      </w:r>
    </w:p>
    <w:tbl>
      <w:tblPr>
        <w:tblStyle w:val="17"/>
        <w:tblW w:w="10107"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488"/>
        <w:gridCol w:w="391"/>
        <w:gridCol w:w="150"/>
        <w:gridCol w:w="773"/>
        <w:gridCol w:w="709"/>
        <w:gridCol w:w="6425"/>
        <w:gridCol w:w="1171"/>
      </w:tblGrid>
      <w:tr w14:paraId="23024B4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wBefore w:w="0" w:type="auto"/>
          <w:tblCellSpacing w:w="0" w:type="dxa"/>
          <w:jc w:val="center"/>
        </w:trPr>
        <w:tc>
          <w:tcPr>
            <w:tcW w:w="8936" w:type="dxa"/>
            <w:gridSpan w:val="6"/>
            <w:vAlign w:val="center"/>
          </w:tcPr>
          <w:p w14:paraId="6534651F">
            <w:pPr>
              <w:keepNext w:val="0"/>
              <w:keepLines w:val="0"/>
              <w:pageBreakBefore w:val="0"/>
              <w:widowControl/>
              <w:kinsoku/>
              <w:wordWrap/>
              <w:overflowPunct/>
              <w:topLinePunct w:val="0"/>
              <w:autoSpaceDE/>
              <w:autoSpaceDN/>
              <w:bidi w:val="0"/>
              <w:adjustRightInd/>
              <w:snapToGrid/>
              <w:spacing w:line="240" w:lineRule="auto"/>
              <w:jc w:val="left"/>
              <w:textAlignment w:val="auto"/>
              <w:rPr>
                <w:b/>
                <w:bCs/>
                <w:sz w:val="24"/>
              </w:rPr>
            </w:pPr>
            <w:r>
              <w:rPr>
                <w:b/>
                <w:bCs/>
              </w:rPr>
              <w:t>评标方法：</w:t>
            </w:r>
            <w:r>
              <w:rPr>
                <w:rFonts w:hint="eastAsia"/>
                <w:b/>
                <w:bCs/>
              </w:rPr>
              <w:t>最低价法/</w:t>
            </w:r>
            <w:r>
              <w:rPr>
                <w:b/>
                <w:bCs/>
              </w:rPr>
              <w:t>综合评分法</w:t>
            </w:r>
          </w:p>
        </w:tc>
        <w:tc>
          <w:tcPr>
            <w:tcW w:w="1171" w:type="dxa"/>
            <w:vAlign w:val="center"/>
          </w:tcPr>
          <w:p w14:paraId="778B5A19">
            <w:pPr>
              <w:keepNext w:val="0"/>
              <w:keepLines w:val="0"/>
              <w:pageBreakBefore w:val="0"/>
              <w:kinsoku/>
              <w:wordWrap/>
              <w:overflowPunct/>
              <w:topLinePunct w:val="0"/>
              <w:autoSpaceDE/>
              <w:autoSpaceDN/>
              <w:bidi w:val="0"/>
              <w:adjustRightInd/>
              <w:snapToGrid/>
              <w:spacing w:line="240" w:lineRule="auto"/>
              <w:jc w:val="right"/>
              <w:textAlignment w:val="auto"/>
              <w:rPr>
                <w:rFonts w:ascii="宋体"/>
                <w:b/>
                <w:bCs/>
                <w:sz w:val="24"/>
              </w:rPr>
            </w:pPr>
          </w:p>
        </w:tc>
      </w:tr>
      <w:tr w14:paraId="3CFFEB5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wBefore w:w="0" w:type="auto"/>
          <w:tblCellSpacing w:w="0" w:type="dxa"/>
          <w:jc w:val="center"/>
        </w:trPr>
        <w:tc>
          <w:tcPr>
            <w:tcW w:w="10107" w:type="dxa"/>
            <w:gridSpan w:val="7"/>
            <w:vAlign w:val="center"/>
          </w:tcPr>
          <w:p w14:paraId="0F887D52">
            <w:pPr>
              <w:keepNext w:val="0"/>
              <w:keepLines w:val="0"/>
              <w:pageBreakBefore w:val="0"/>
              <w:kinsoku/>
              <w:wordWrap/>
              <w:overflowPunct/>
              <w:topLinePunct w:val="0"/>
              <w:autoSpaceDE/>
              <w:autoSpaceDN/>
              <w:bidi w:val="0"/>
              <w:adjustRightInd/>
              <w:snapToGrid/>
              <w:spacing w:line="240" w:lineRule="auto"/>
              <w:ind w:firstLine="420"/>
              <w:textAlignment w:val="auto"/>
              <w:rPr>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r>
              <w:rPr>
                <w:rFonts w:hint="eastAsia"/>
                <w:szCs w:val="21"/>
              </w:rPr>
              <w:t>（适用于中标候选人为2家或以上的情形）</w:t>
            </w:r>
          </w:p>
          <w:p w14:paraId="2D5F2E43">
            <w:pPr>
              <w:keepNext w:val="0"/>
              <w:keepLines w:val="0"/>
              <w:pageBreakBefore w:val="0"/>
              <w:kinsoku/>
              <w:wordWrap/>
              <w:overflowPunct/>
              <w:topLinePunct w:val="0"/>
              <w:autoSpaceDE/>
              <w:autoSpaceDN/>
              <w:bidi w:val="0"/>
              <w:adjustRightInd/>
              <w:snapToGrid/>
              <w:spacing w:line="240" w:lineRule="auto"/>
              <w:ind w:firstLine="420"/>
              <w:textAlignment w:val="auto"/>
              <w:rPr>
                <w:szCs w:val="21"/>
              </w:rPr>
            </w:pPr>
            <w:r>
              <w:rPr>
                <w:szCs w:val="21"/>
              </w:rPr>
              <w:t>价格分计算方法：</w:t>
            </w:r>
          </w:p>
          <w:p w14:paraId="5B141E17">
            <w:pPr>
              <w:keepNext w:val="0"/>
              <w:keepLines w:val="0"/>
              <w:pageBreakBefore w:val="0"/>
              <w:widowControl/>
              <w:kinsoku/>
              <w:wordWrap/>
              <w:overflowPunct/>
              <w:topLinePunct w:val="0"/>
              <w:autoSpaceDE/>
              <w:autoSpaceDN/>
              <w:bidi w:val="0"/>
              <w:adjustRightInd/>
              <w:snapToGrid/>
              <w:spacing w:line="240" w:lineRule="auto"/>
              <w:ind w:left="420"/>
              <w:jc w:val="left"/>
              <w:textAlignment w:val="auto"/>
              <w:rPr>
                <w:szCs w:val="21"/>
              </w:rPr>
            </w:pPr>
            <w:r>
              <w:rPr>
                <w:szCs w:val="21"/>
              </w:rPr>
              <w:t xml:space="preserve">采用低价优先法计算，即满足招标文件要求且投标价格最低的投标报价为评标基准价，其价格分为满分。其他投标人的价格分统一按照下列公式计算： </w:t>
            </w:r>
            <w:r>
              <w:rPr>
                <w:szCs w:val="21"/>
              </w:rPr>
              <w:br w:type="textWrapping"/>
            </w:r>
            <w:r>
              <w:rPr>
                <w:szCs w:val="21"/>
              </w:rPr>
              <w:t xml:space="preserve">投标报价得分=(评标基准价／投标报价)×100 </w:t>
            </w:r>
            <w:r>
              <w:rPr>
                <w:szCs w:val="21"/>
              </w:rPr>
              <w:br w:type="textWrapping"/>
            </w:r>
            <w:r>
              <w:rPr>
                <w:szCs w:val="21"/>
              </w:rPr>
              <w:t xml:space="preserve">评标总得分＝F1×A1＋F2×A2＋……＋Fn×An </w:t>
            </w:r>
            <w:r>
              <w:rPr>
                <w:szCs w:val="21"/>
              </w:rPr>
              <w:br w:type="textWrapping"/>
            </w:r>
            <w:r>
              <w:rPr>
                <w:szCs w:val="21"/>
              </w:rPr>
              <w:t xml:space="preserve">F1、F2……Fn分别为各项评审因素的得分； </w:t>
            </w:r>
            <w:r>
              <w:rPr>
                <w:szCs w:val="21"/>
              </w:rPr>
              <w:br w:type="textWrapping"/>
            </w:r>
            <w:r>
              <w:rPr>
                <w:szCs w:val="21"/>
              </w:rPr>
              <w:t xml:space="preserve">A1、A2、……An 分别为各项评审因素所占的权重(A1＋A2＋……＋An＝1)。 </w:t>
            </w:r>
            <w:r>
              <w:rPr>
                <w:szCs w:val="21"/>
              </w:rPr>
              <w:br w:type="textWrapping"/>
            </w:r>
            <w:r>
              <w:rPr>
                <w:szCs w:val="21"/>
              </w:rPr>
              <w:t>评标过程中，不得去掉报价中的最高报价和最低报价。</w:t>
            </w:r>
          </w:p>
          <w:p w14:paraId="15321AC0">
            <w:pPr>
              <w:keepNext w:val="0"/>
              <w:keepLines w:val="0"/>
              <w:pageBreakBefore w:val="0"/>
              <w:widowControl/>
              <w:kinsoku/>
              <w:wordWrap/>
              <w:overflowPunct/>
              <w:topLinePunct w:val="0"/>
              <w:autoSpaceDE/>
              <w:autoSpaceDN/>
              <w:bidi w:val="0"/>
              <w:adjustRightInd/>
              <w:snapToGrid/>
              <w:spacing w:line="240" w:lineRule="auto"/>
              <w:ind w:left="420"/>
              <w:jc w:val="left"/>
              <w:textAlignment w:val="auto"/>
              <w:rPr>
                <w:szCs w:val="21"/>
              </w:rPr>
            </w:pPr>
            <w:r>
              <w:rPr>
                <w:rFonts w:hint="eastAsia"/>
                <w:szCs w:val="21"/>
              </w:rPr>
              <w:t>因落实政府采购政策进行价格调整的，以调整后的价格计算评标基准价和投标报价。</w:t>
            </w:r>
          </w:p>
          <w:p w14:paraId="4EAEEF56">
            <w:pPr>
              <w:keepNext w:val="0"/>
              <w:keepLines w:val="0"/>
              <w:pageBreakBefore w:val="0"/>
              <w:widowControl/>
              <w:kinsoku/>
              <w:wordWrap/>
              <w:overflowPunct/>
              <w:topLinePunct w:val="0"/>
              <w:autoSpaceDE/>
              <w:autoSpaceDN/>
              <w:bidi w:val="0"/>
              <w:adjustRightInd/>
              <w:snapToGrid/>
              <w:spacing w:line="240" w:lineRule="auto"/>
              <w:ind w:left="420"/>
              <w:jc w:val="left"/>
              <w:textAlignment w:val="auto"/>
              <w:rPr>
                <w:kern w:val="0"/>
                <w:sz w:val="24"/>
              </w:rPr>
            </w:pPr>
          </w:p>
        </w:tc>
      </w:tr>
      <w:tr w14:paraId="7B83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1802" w:type="dxa"/>
            <w:gridSpan w:val="4"/>
            <w:vAlign w:val="center"/>
          </w:tcPr>
          <w:p w14:paraId="25C1ACEA">
            <w:pPr>
              <w:widowControl/>
              <w:wordWrap w:val="0"/>
              <w:jc w:val="center"/>
              <w:rPr>
                <w:rFonts w:hint="eastAsia"/>
                <w:b/>
                <w:sz w:val="24"/>
              </w:rPr>
            </w:pPr>
            <w:bookmarkStart w:id="6" w:name="OLE_LINK17"/>
            <w:r>
              <w:rPr>
                <w:rFonts w:hint="eastAsia"/>
                <w:b/>
                <w:sz w:val="24"/>
              </w:rPr>
              <w:t>评分项</w:t>
            </w:r>
          </w:p>
        </w:tc>
        <w:tc>
          <w:tcPr>
            <w:tcW w:w="8305" w:type="dxa"/>
            <w:gridSpan w:val="3"/>
            <w:vAlign w:val="center"/>
          </w:tcPr>
          <w:p w14:paraId="7A5DA6B5">
            <w:pPr>
              <w:widowControl/>
              <w:wordWrap w:val="0"/>
              <w:jc w:val="center"/>
              <w:rPr>
                <w:b/>
                <w:sz w:val="24"/>
              </w:rPr>
            </w:pPr>
            <w:r>
              <w:rPr>
                <w:rFonts w:hint="eastAsia"/>
                <w:b/>
                <w:sz w:val="24"/>
              </w:rPr>
              <w:t>权重</w:t>
            </w:r>
          </w:p>
        </w:tc>
      </w:tr>
      <w:tr w14:paraId="012C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92" w:hRule="atLeast"/>
          <w:jc w:val="center"/>
        </w:trPr>
        <w:tc>
          <w:tcPr>
            <w:tcW w:w="1802" w:type="dxa"/>
            <w:gridSpan w:val="4"/>
            <w:vAlign w:val="center"/>
          </w:tcPr>
          <w:p w14:paraId="64444303">
            <w:pPr>
              <w:jc w:val="center"/>
              <w:rPr>
                <w:rFonts w:hint="eastAsia" w:ascii="宋体" w:hAnsi="宋体" w:cs="宋体"/>
                <w:b/>
                <w:bCs/>
                <w:color w:val="0000FF"/>
                <w:kern w:val="0"/>
                <w:sz w:val="24"/>
                <w:lang w:bidi="ar"/>
              </w:rPr>
            </w:pPr>
            <w:r>
              <w:rPr>
                <w:rFonts w:hint="eastAsia" w:ascii="宋体" w:hAnsi="宋体" w:cs="宋体"/>
                <w:b/>
                <w:bCs/>
                <w:color w:val="0000FF"/>
                <w:kern w:val="0"/>
                <w:sz w:val="24"/>
                <w:lang w:bidi="ar"/>
              </w:rPr>
              <w:t>一、价格部分</w:t>
            </w:r>
          </w:p>
        </w:tc>
        <w:tc>
          <w:tcPr>
            <w:tcW w:w="8305" w:type="dxa"/>
            <w:gridSpan w:val="3"/>
            <w:vAlign w:val="center"/>
          </w:tcPr>
          <w:p w14:paraId="49439FF7">
            <w:pPr>
              <w:jc w:val="center"/>
              <w:rPr>
                <w:rFonts w:ascii="宋体" w:hAnsi="宋体" w:cs="宋体"/>
                <w:b/>
                <w:bCs/>
                <w:color w:val="0000FF"/>
                <w:kern w:val="0"/>
                <w:sz w:val="24"/>
                <w:lang w:bidi="ar"/>
              </w:rPr>
            </w:pPr>
            <w:r>
              <w:rPr>
                <w:rFonts w:hint="eastAsia" w:ascii="宋体" w:hAnsi="宋体" w:cs="宋体"/>
                <w:b/>
                <w:bCs/>
                <w:color w:val="0000FF"/>
                <w:kern w:val="0"/>
                <w:sz w:val="24"/>
                <w:lang w:val="en-US" w:eastAsia="zh-CN" w:bidi="ar"/>
              </w:rPr>
              <w:t>15</w:t>
            </w:r>
            <w:r>
              <w:rPr>
                <w:rFonts w:hint="eastAsia" w:ascii="宋体" w:hAnsi="宋体" w:cs="宋体"/>
                <w:b/>
                <w:bCs/>
                <w:color w:val="0000FF"/>
                <w:kern w:val="0"/>
                <w:sz w:val="24"/>
                <w:lang w:bidi="ar"/>
              </w:rPr>
              <w:t>分</w:t>
            </w:r>
          </w:p>
        </w:tc>
      </w:tr>
      <w:tr w14:paraId="0E31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jc w:val="center"/>
        </w:trPr>
        <w:tc>
          <w:tcPr>
            <w:tcW w:w="1802" w:type="dxa"/>
            <w:gridSpan w:val="4"/>
            <w:vAlign w:val="center"/>
          </w:tcPr>
          <w:p w14:paraId="786D6DD7">
            <w:pPr>
              <w:jc w:val="center"/>
              <w:rPr>
                <w:rFonts w:hint="eastAsia" w:ascii="宋体" w:hAnsi="宋体" w:cs="宋体"/>
                <w:b/>
                <w:bCs/>
                <w:color w:val="0000FF"/>
                <w:kern w:val="0"/>
                <w:sz w:val="24"/>
                <w:lang w:bidi="ar"/>
              </w:rPr>
            </w:pPr>
            <w:r>
              <w:rPr>
                <w:rFonts w:hint="eastAsia" w:ascii="宋体" w:hAnsi="宋体" w:cs="宋体"/>
                <w:b/>
                <w:bCs/>
                <w:color w:val="0000FF"/>
                <w:kern w:val="0"/>
                <w:sz w:val="24"/>
                <w:lang w:bidi="ar"/>
              </w:rPr>
              <w:t>二、综合实力部分</w:t>
            </w:r>
          </w:p>
        </w:tc>
        <w:tc>
          <w:tcPr>
            <w:tcW w:w="8305" w:type="dxa"/>
            <w:gridSpan w:val="3"/>
            <w:vAlign w:val="center"/>
          </w:tcPr>
          <w:p w14:paraId="5F19111C">
            <w:pPr>
              <w:jc w:val="center"/>
              <w:rPr>
                <w:rFonts w:ascii="宋体" w:hAnsi="宋体" w:cs="宋体"/>
                <w:b/>
                <w:bCs/>
                <w:color w:val="0000FF"/>
                <w:kern w:val="0"/>
                <w:sz w:val="24"/>
                <w:lang w:bidi="ar"/>
              </w:rPr>
            </w:pPr>
            <w:r>
              <w:rPr>
                <w:rFonts w:hint="eastAsia" w:ascii="宋体" w:hAnsi="宋体" w:cs="宋体"/>
                <w:b/>
                <w:bCs/>
                <w:color w:val="0000FF"/>
                <w:kern w:val="0"/>
                <w:sz w:val="24"/>
                <w:lang w:val="en-US" w:eastAsia="zh-CN" w:bidi="ar"/>
              </w:rPr>
              <w:t>4</w:t>
            </w:r>
            <w:r>
              <w:rPr>
                <w:rFonts w:hint="eastAsia" w:ascii="宋体" w:hAnsi="宋体" w:cs="宋体"/>
                <w:b/>
                <w:bCs/>
                <w:color w:val="0000FF"/>
                <w:kern w:val="0"/>
                <w:sz w:val="24"/>
                <w:lang w:bidi="ar"/>
              </w:rPr>
              <w:t>0分</w:t>
            </w:r>
          </w:p>
        </w:tc>
      </w:tr>
      <w:tr w14:paraId="0808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 w:hRule="atLeast"/>
          <w:jc w:val="center"/>
        </w:trPr>
        <w:tc>
          <w:tcPr>
            <w:tcW w:w="488" w:type="dxa"/>
            <w:vAlign w:val="center"/>
          </w:tcPr>
          <w:p w14:paraId="58F094A3">
            <w:pPr>
              <w:jc w:val="center"/>
              <w:rPr>
                <w:rFonts w:ascii="宋体" w:hAnsi="宋体"/>
                <w:b/>
                <w:szCs w:val="21"/>
              </w:rPr>
            </w:pPr>
            <w:r>
              <w:rPr>
                <w:rFonts w:hint="eastAsia" w:ascii="宋体" w:hAnsi="宋体"/>
                <w:b/>
                <w:szCs w:val="21"/>
              </w:rPr>
              <w:t>序号</w:t>
            </w:r>
          </w:p>
        </w:tc>
        <w:tc>
          <w:tcPr>
            <w:tcW w:w="1314" w:type="dxa"/>
            <w:gridSpan w:val="3"/>
            <w:vAlign w:val="center"/>
          </w:tcPr>
          <w:p w14:paraId="03D13EC1">
            <w:pPr>
              <w:jc w:val="center"/>
              <w:rPr>
                <w:rFonts w:ascii="宋体" w:hAnsi="宋体"/>
                <w:b/>
                <w:szCs w:val="21"/>
              </w:rPr>
            </w:pPr>
            <w:r>
              <w:rPr>
                <w:rFonts w:hint="eastAsia" w:ascii="宋体" w:hAnsi="宋体"/>
                <w:b/>
                <w:szCs w:val="21"/>
              </w:rPr>
              <w:t>评分因素</w:t>
            </w:r>
          </w:p>
        </w:tc>
        <w:tc>
          <w:tcPr>
            <w:tcW w:w="709" w:type="dxa"/>
            <w:vAlign w:val="center"/>
          </w:tcPr>
          <w:p w14:paraId="6CA8CDCF">
            <w:pPr>
              <w:jc w:val="center"/>
              <w:rPr>
                <w:rFonts w:ascii="宋体" w:hAnsi="宋体"/>
                <w:b/>
                <w:szCs w:val="21"/>
              </w:rPr>
            </w:pPr>
            <w:r>
              <w:rPr>
                <w:rFonts w:hint="eastAsia" w:ascii="宋体" w:hAnsi="宋体"/>
                <w:b/>
                <w:szCs w:val="21"/>
              </w:rPr>
              <w:t>具体</w:t>
            </w:r>
          </w:p>
          <w:p w14:paraId="2E101DDE">
            <w:pPr>
              <w:jc w:val="center"/>
              <w:rPr>
                <w:rFonts w:ascii="宋体" w:hAnsi="宋体"/>
                <w:b/>
                <w:szCs w:val="21"/>
              </w:rPr>
            </w:pPr>
            <w:r>
              <w:rPr>
                <w:rFonts w:hint="eastAsia" w:ascii="宋体" w:hAnsi="宋体"/>
                <w:b/>
                <w:szCs w:val="21"/>
              </w:rPr>
              <w:t>分值</w:t>
            </w:r>
          </w:p>
        </w:tc>
        <w:tc>
          <w:tcPr>
            <w:tcW w:w="7596" w:type="dxa"/>
            <w:gridSpan w:val="2"/>
            <w:vAlign w:val="center"/>
          </w:tcPr>
          <w:p w14:paraId="17C13FB5">
            <w:pPr>
              <w:jc w:val="center"/>
              <w:rPr>
                <w:rFonts w:ascii="宋体" w:hAnsi="宋体"/>
                <w:b/>
                <w:szCs w:val="21"/>
              </w:rPr>
            </w:pPr>
            <w:r>
              <w:rPr>
                <w:rFonts w:hint="eastAsia" w:ascii="宋体" w:hAnsi="宋体"/>
                <w:b/>
                <w:szCs w:val="21"/>
              </w:rPr>
              <w:t>评分准则</w:t>
            </w:r>
          </w:p>
        </w:tc>
      </w:tr>
      <w:tr w14:paraId="4BA7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 w:hRule="atLeast"/>
          <w:jc w:val="center"/>
        </w:trPr>
        <w:tc>
          <w:tcPr>
            <w:tcW w:w="488" w:type="dxa"/>
            <w:vAlign w:val="center"/>
          </w:tcPr>
          <w:p w14:paraId="5EDC8FC3">
            <w:pPr>
              <w:jc w:val="center"/>
              <w:rPr>
                <w:rFonts w:ascii="宋体" w:hAnsi="宋体"/>
                <w:b/>
                <w:szCs w:val="21"/>
              </w:rPr>
            </w:pPr>
            <w:r>
              <w:rPr>
                <w:rFonts w:hint="eastAsia" w:ascii="宋体" w:hAnsi="宋体"/>
                <w:b/>
                <w:szCs w:val="21"/>
              </w:rPr>
              <w:t>1</w:t>
            </w:r>
          </w:p>
        </w:tc>
        <w:tc>
          <w:tcPr>
            <w:tcW w:w="1314" w:type="dxa"/>
            <w:gridSpan w:val="3"/>
            <w:vAlign w:val="center"/>
          </w:tcPr>
          <w:p w14:paraId="2550AA65">
            <w:pPr>
              <w:jc w:val="center"/>
              <w:rPr>
                <w:rFonts w:ascii="宋体" w:hAnsi="宋体"/>
                <w:b/>
                <w:szCs w:val="21"/>
              </w:rPr>
            </w:pPr>
            <w:r>
              <w:rPr>
                <w:rFonts w:hint="eastAsia" w:ascii="宋体" w:hAnsi="宋体" w:cs="宋体"/>
                <w:szCs w:val="21"/>
              </w:rPr>
              <w:t>同类项目业绩</w:t>
            </w:r>
          </w:p>
        </w:tc>
        <w:tc>
          <w:tcPr>
            <w:tcW w:w="709" w:type="dxa"/>
            <w:vAlign w:val="center"/>
          </w:tcPr>
          <w:p w14:paraId="3AAC29EF">
            <w:pPr>
              <w:jc w:val="center"/>
              <w:rPr>
                <w:rFonts w:ascii="宋体" w:hAnsi="宋体"/>
                <w:b/>
                <w:szCs w:val="21"/>
              </w:rPr>
            </w:pPr>
            <w:r>
              <w:rPr>
                <w:rFonts w:hint="eastAsia" w:ascii="宋体" w:hAnsi="宋体" w:cs="宋体"/>
                <w:kern w:val="0"/>
                <w:szCs w:val="21"/>
                <w:u w:val="single"/>
                <w:lang w:val="en-US" w:eastAsia="zh-CN"/>
              </w:rPr>
              <w:t>20</w:t>
            </w:r>
            <w:r>
              <w:rPr>
                <w:rFonts w:hint="eastAsia" w:ascii="宋体" w:hAnsi="宋体"/>
                <w:szCs w:val="21"/>
              </w:rPr>
              <w:t>分</w:t>
            </w:r>
          </w:p>
        </w:tc>
        <w:tc>
          <w:tcPr>
            <w:tcW w:w="7596" w:type="dxa"/>
            <w:gridSpan w:val="2"/>
            <w:vAlign w:val="center"/>
          </w:tcPr>
          <w:p w14:paraId="1962E379">
            <w:pPr>
              <w:pStyle w:val="7"/>
              <w:snapToGrid w:val="0"/>
              <w:spacing w:line="320" w:lineRule="exact"/>
              <w:rPr>
                <w:rFonts w:hAnsi="宋体" w:cs="宋体"/>
                <w:b/>
                <w:bCs/>
                <w:sz w:val="21"/>
                <w:szCs w:val="21"/>
              </w:rPr>
            </w:pPr>
            <w:r>
              <w:rPr>
                <w:rFonts w:hint="eastAsia" w:hAnsi="宋体" w:cs="宋体"/>
                <w:b/>
                <w:bCs/>
                <w:sz w:val="21"/>
                <w:szCs w:val="21"/>
              </w:rPr>
              <w:t>（一）评分内容：</w:t>
            </w:r>
          </w:p>
          <w:p w14:paraId="7A86276A">
            <w:pPr>
              <w:pStyle w:val="7"/>
              <w:snapToGrid w:val="0"/>
              <w:spacing w:line="320" w:lineRule="exact"/>
              <w:ind w:firstLine="0" w:firstLineChars="0"/>
              <w:rPr>
                <w:rFonts w:hAnsi="宋体" w:cs="宋体"/>
                <w:sz w:val="21"/>
                <w:szCs w:val="21"/>
              </w:rPr>
            </w:pPr>
            <w:r>
              <w:rPr>
                <w:rFonts w:hint="eastAsia" w:hAnsi="宋体" w:cs="宋体"/>
                <w:sz w:val="21"/>
                <w:szCs w:val="21"/>
              </w:rPr>
              <w:t>投标人</w:t>
            </w:r>
            <w:r>
              <w:rPr>
                <w:rFonts w:hint="eastAsia" w:hAnsi="宋体" w:cs="宋体"/>
                <w:sz w:val="21"/>
                <w:szCs w:val="21"/>
                <w:lang w:val="en-US" w:eastAsia="zh-CN"/>
              </w:rPr>
              <w:t>提供</w:t>
            </w:r>
            <w:r>
              <w:rPr>
                <w:rFonts w:hint="eastAsia" w:hAnsi="宋体" w:cs="宋体"/>
                <w:sz w:val="21"/>
                <w:szCs w:val="21"/>
              </w:rPr>
              <w:t>自202</w:t>
            </w:r>
            <w:r>
              <w:rPr>
                <w:rFonts w:hint="eastAsia" w:hAnsi="宋体" w:cs="宋体"/>
                <w:sz w:val="21"/>
                <w:szCs w:val="21"/>
                <w:lang w:val="en-US" w:eastAsia="zh-CN"/>
              </w:rPr>
              <w:t>3</w:t>
            </w:r>
            <w:r>
              <w:rPr>
                <w:rFonts w:hint="eastAsia" w:hAnsi="宋体" w:cs="宋体"/>
                <w:sz w:val="21"/>
                <w:szCs w:val="21"/>
              </w:rPr>
              <w:t>年1月1日至本项目投标截止</w:t>
            </w:r>
            <w:r>
              <w:rPr>
                <w:rFonts w:hint="eastAsia" w:hAnsi="宋体" w:cs="宋体"/>
                <w:sz w:val="21"/>
                <w:szCs w:val="21"/>
                <w:lang w:val="en-US" w:eastAsia="zh-CN"/>
              </w:rPr>
              <w:t>日</w:t>
            </w:r>
            <w:r>
              <w:rPr>
                <w:rFonts w:hint="eastAsia" w:hAnsi="宋体" w:cs="宋体"/>
                <w:sz w:val="21"/>
                <w:szCs w:val="21"/>
              </w:rPr>
              <w:t>（以合同签订日期为准）</w:t>
            </w:r>
            <w:r>
              <w:rPr>
                <w:rFonts w:hint="eastAsia" w:hAnsi="宋体" w:cs="宋体"/>
                <w:sz w:val="21"/>
                <w:szCs w:val="21"/>
                <w:lang w:eastAsia="zh-CN"/>
              </w:rPr>
              <w:t>，</w:t>
            </w:r>
            <w:r>
              <w:rPr>
                <w:rFonts w:hint="eastAsia" w:ascii="Times New Roman" w:hAnsi="宋体" w:eastAsia="宋体" w:cs="宋体"/>
                <w:kern w:val="2"/>
                <w:sz w:val="21"/>
                <w:szCs w:val="21"/>
                <w:lang w:val="en-US" w:eastAsia="zh-Hans"/>
              </w:rPr>
              <w:t>承接过医疗机构制剂相关的备案、注册、再注册</w:t>
            </w:r>
            <w:r>
              <w:rPr>
                <w:rFonts w:hint="eastAsia" w:hAnsi="宋体" w:cs="宋体"/>
                <w:kern w:val="2"/>
                <w:sz w:val="21"/>
                <w:szCs w:val="21"/>
                <w:lang w:val="en-US" w:eastAsia="zh-CN"/>
              </w:rPr>
              <w:t>，</w:t>
            </w:r>
            <w:r>
              <w:rPr>
                <w:rFonts w:hint="eastAsia" w:hAnsi="宋体" w:cs="宋体"/>
                <w:sz w:val="21"/>
                <w:szCs w:val="21"/>
              </w:rPr>
              <w:t>具有医疗机构制剂备案/注册同类项目承接与成功案例</w:t>
            </w:r>
            <w:r>
              <w:rPr>
                <w:rFonts w:hint="eastAsia" w:hAnsi="宋体" w:cs="宋体"/>
                <w:sz w:val="21"/>
                <w:szCs w:val="21"/>
                <w:lang w:eastAsia="zh-CN"/>
              </w:rPr>
              <w:t>。</w:t>
            </w:r>
          </w:p>
          <w:p w14:paraId="4D8E439B">
            <w:pPr>
              <w:pStyle w:val="8"/>
              <w:adjustRightInd w:val="0"/>
              <w:snapToGrid w:val="0"/>
              <w:spacing w:line="320" w:lineRule="exact"/>
              <w:rPr>
                <w:rFonts w:hint="eastAsia" w:ascii="Times New Roman" w:hAnsi="宋体" w:cs="宋体"/>
                <w:b/>
                <w:bCs/>
                <w:sz w:val="21"/>
                <w:szCs w:val="21"/>
                <w:lang w:val="en-US" w:bidi="ar-SA"/>
              </w:rPr>
            </w:pPr>
            <w:r>
              <w:rPr>
                <w:rFonts w:hint="eastAsia" w:ascii="Times New Roman" w:hAnsi="宋体" w:cs="宋体"/>
                <w:b/>
                <w:bCs/>
                <w:sz w:val="21"/>
                <w:szCs w:val="21"/>
                <w:lang w:val="en-US" w:bidi="ar-SA"/>
              </w:rPr>
              <w:t>（二）评分依据：</w:t>
            </w:r>
          </w:p>
          <w:p w14:paraId="1646E057">
            <w:pPr>
              <w:pStyle w:val="7"/>
              <w:snapToGrid w:val="0"/>
              <w:spacing w:line="320" w:lineRule="exact"/>
              <w:rPr>
                <w:rFonts w:hint="eastAsia" w:ascii="宋体" w:hAnsi="宋体" w:cs="宋体"/>
                <w:sz w:val="21"/>
                <w:szCs w:val="21"/>
              </w:rPr>
            </w:pPr>
            <w:r>
              <w:rPr>
                <w:rFonts w:hint="eastAsia" w:hAnsi="宋体" w:cs="宋体"/>
                <w:sz w:val="21"/>
                <w:szCs w:val="21"/>
              </w:rPr>
              <w:t>每提供一个项目</w:t>
            </w:r>
            <w:r>
              <w:rPr>
                <w:rFonts w:hint="eastAsia" w:hAnsi="宋体" w:cs="宋体"/>
                <w:sz w:val="21"/>
                <w:szCs w:val="21"/>
                <w:lang w:val="en-US" w:eastAsia="zh-CN"/>
              </w:rPr>
              <w:t>案</w:t>
            </w:r>
            <w:r>
              <w:rPr>
                <w:rFonts w:hint="eastAsia" w:ascii="宋体" w:hAnsi="宋体" w:cs="宋体"/>
                <w:sz w:val="21"/>
                <w:szCs w:val="21"/>
                <w:lang w:val="en-US" w:eastAsia="zh-CN"/>
              </w:rPr>
              <w:t>例，</w:t>
            </w:r>
            <w:r>
              <w:rPr>
                <w:rFonts w:hint="eastAsia" w:ascii="宋体" w:hAnsi="宋体" w:cs="宋体"/>
                <w:sz w:val="21"/>
                <w:szCs w:val="21"/>
              </w:rPr>
              <w:t>得</w:t>
            </w:r>
            <w:r>
              <w:rPr>
                <w:rFonts w:hint="eastAsia" w:ascii="宋体" w:hAnsi="宋体" w:cs="宋体"/>
                <w:sz w:val="21"/>
                <w:szCs w:val="21"/>
                <w:lang w:val="en-US" w:eastAsia="zh-CN"/>
              </w:rPr>
              <w:t>5</w:t>
            </w:r>
            <w:r>
              <w:rPr>
                <w:rFonts w:hint="eastAsia" w:ascii="宋体" w:hAnsi="宋体" w:cs="宋体"/>
                <w:sz w:val="21"/>
                <w:szCs w:val="21"/>
              </w:rPr>
              <w:t>分，最高得</w:t>
            </w:r>
            <w:r>
              <w:rPr>
                <w:rFonts w:hint="eastAsia" w:ascii="宋体" w:hAnsi="宋体" w:cs="宋体"/>
                <w:sz w:val="21"/>
                <w:szCs w:val="21"/>
                <w:lang w:val="en-US" w:eastAsia="zh-CN"/>
              </w:rPr>
              <w:t>20</w:t>
            </w:r>
            <w:r>
              <w:rPr>
                <w:rFonts w:hint="eastAsia" w:ascii="宋体" w:hAnsi="宋体" w:cs="宋体"/>
                <w:sz w:val="21"/>
                <w:szCs w:val="21"/>
              </w:rPr>
              <w:t>分。</w:t>
            </w:r>
            <w:r>
              <w:rPr>
                <w:rFonts w:hint="eastAsia" w:ascii="宋体" w:hAnsi="宋体" w:cs="宋体"/>
                <w:szCs w:val="21"/>
              </w:rPr>
              <w:t>不提供或者不能有效证明的，得0分。</w:t>
            </w:r>
          </w:p>
          <w:p w14:paraId="48BAA748">
            <w:pPr>
              <w:pStyle w:val="9"/>
              <w:rPr>
                <w:rFonts w:hint="default" w:ascii="Times New Roman" w:hAnsi="宋体" w:cs="宋体"/>
                <w:b/>
                <w:bCs/>
                <w:sz w:val="21"/>
                <w:szCs w:val="21"/>
              </w:rPr>
            </w:pPr>
            <w:r>
              <w:rPr>
                <w:rFonts w:hint="eastAsia" w:hAnsi="宋体" w:cs="宋体"/>
                <w:b/>
                <w:bCs/>
                <w:sz w:val="21"/>
                <w:szCs w:val="21"/>
                <w:lang w:val="en-US" w:eastAsia="zh-CN" w:bidi="ar-SA"/>
              </w:rPr>
              <w:t>（三）证明文件：</w:t>
            </w:r>
          </w:p>
          <w:p w14:paraId="184BE3D2">
            <w:pPr>
              <w:adjustRightInd w:val="0"/>
              <w:snapToGrid w:val="0"/>
              <w:spacing w:line="320" w:lineRule="exact"/>
              <w:rPr>
                <w:rFonts w:ascii="宋体" w:hAnsi="宋体"/>
                <w:b/>
                <w:szCs w:val="21"/>
              </w:rPr>
            </w:pPr>
            <w:r>
              <w:rPr>
                <w:rFonts w:hint="eastAsia" w:ascii="宋体" w:hAnsi="宋体" w:cs="宋体"/>
                <w:szCs w:val="21"/>
              </w:rPr>
              <w:t>1.提供近三</w:t>
            </w:r>
            <w:r>
              <w:rPr>
                <w:rFonts w:hint="eastAsia" w:ascii="Times New Roman" w:hAnsi="宋体" w:cs="宋体"/>
                <w:szCs w:val="21"/>
              </w:rPr>
              <w:t>年内</w:t>
            </w:r>
            <w:r>
              <w:rPr>
                <w:rFonts w:hint="eastAsia" w:ascii="宋体" w:hAnsi="宋体" w:cs="宋体"/>
                <w:szCs w:val="21"/>
              </w:rPr>
              <w:t>承接的医疗机构制剂备案、注册或再注册成功案例证明</w:t>
            </w:r>
            <w:r>
              <w:rPr>
                <w:rFonts w:hint="eastAsia" w:ascii="宋体" w:hAnsi="宋体" w:cs="宋体"/>
                <w:szCs w:val="21"/>
                <w:lang w:eastAsia="zh-CN"/>
              </w:rPr>
              <w:t>（</w:t>
            </w:r>
            <w:r>
              <w:rPr>
                <w:rFonts w:hint="eastAsia" w:ascii="宋体" w:hAnsi="宋体" w:cs="宋体"/>
                <w:szCs w:val="21"/>
              </w:rPr>
              <w:t>批件/备案</w:t>
            </w:r>
            <w:r>
              <w:rPr>
                <w:rFonts w:hint="eastAsia" w:ascii="宋体" w:hAnsi="宋体" w:cs="宋体"/>
                <w:szCs w:val="21"/>
                <w:lang w:val="en-US" w:eastAsia="zh-CN"/>
              </w:rPr>
              <w:t>复印件，原件待查</w:t>
            </w:r>
            <w:r>
              <w:rPr>
                <w:rFonts w:hint="eastAsia" w:ascii="宋体" w:hAnsi="宋体" w:cs="宋体"/>
                <w:szCs w:val="21"/>
                <w:lang w:eastAsia="zh-CN"/>
              </w:rPr>
              <w:t>）</w:t>
            </w:r>
            <w:r>
              <w:rPr>
                <w:rFonts w:hint="eastAsia" w:ascii="宋体" w:hAnsi="宋体" w:cs="宋体"/>
                <w:szCs w:val="21"/>
              </w:rPr>
              <w:br w:type="textWrapping"/>
            </w:r>
            <w:r>
              <w:rPr>
                <w:rFonts w:hint="eastAsia" w:ascii="宋体" w:hAnsi="宋体" w:cs="宋体"/>
                <w:szCs w:val="21"/>
                <w:lang w:val="en-US" w:eastAsia="zh-CN"/>
              </w:rPr>
              <w:t>2.提供</w:t>
            </w:r>
            <w:r>
              <w:rPr>
                <w:rFonts w:hint="eastAsia" w:ascii="宋体" w:hAnsi="宋体" w:cs="宋体"/>
                <w:szCs w:val="21"/>
              </w:rPr>
              <w:t>合同关键页（包括但不限于合同的项目名称、服务内容、签订日期、合同双方签字盖章页）。</w:t>
            </w:r>
          </w:p>
        </w:tc>
      </w:tr>
      <w:tr w14:paraId="612B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 w:hRule="atLeast"/>
          <w:jc w:val="center"/>
        </w:trPr>
        <w:tc>
          <w:tcPr>
            <w:tcW w:w="488" w:type="dxa"/>
            <w:shd w:val="clear" w:color="auto" w:fill="auto"/>
            <w:vAlign w:val="center"/>
          </w:tcPr>
          <w:p w14:paraId="3B40E4BE">
            <w:pPr>
              <w:jc w:val="center"/>
              <w:rPr>
                <w:rFonts w:ascii="宋体" w:hAnsi="宋体" w:eastAsia="宋体" w:cs="Times New Roman"/>
                <w:b/>
                <w:kern w:val="2"/>
                <w:sz w:val="21"/>
                <w:szCs w:val="21"/>
                <w:lang w:val="en-US" w:eastAsia="zh-CN" w:bidi="ar-SA"/>
              </w:rPr>
            </w:pPr>
            <w:r>
              <w:rPr>
                <w:rFonts w:hint="eastAsia" w:ascii="宋体" w:hAnsi="宋体"/>
                <w:b/>
                <w:szCs w:val="21"/>
              </w:rPr>
              <w:t>2</w:t>
            </w:r>
          </w:p>
        </w:tc>
        <w:tc>
          <w:tcPr>
            <w:tcW w:w="1314" w:type="dxa"/>
            <w:gridSpan w:val="3"/>
            <w:shd w:val="clear" w:color="auto" w:fill="auto"/>
            <w:vAlign w:val="center"/>
          </w:tcPr>
          <w:p w14:paraId="2E05F40D">
            <w:pPr>
              <w:jc w:val="center"/>
              <w:rPr>
                <w:rFonts w:ascii="宋体" w:hAnsi="宋体"/>
                <w:szCs w:val="21"/>
              </w:rPr>
            </w:pPr>
            <w:r>
              <w:rPr>
                <w:rFonts w:hint="eastAsia" w:ascii="宋体" w:hAnsi="宋体"/>
                <w:szCs w:val="21"/>
              </w:rPr>
              <w:t>履约评价</w:t>
            </w:r>
          </w:p>
          <w:p w14:paraId="44F613F9">
            <w:pPr>
              <w:jc w:val="center"/>
              <w:rPr>
                <w:rFonts w:ascii="宋体" w:hAnsi="宋体" w:eastAsia="宋体" w:cs="Times New Roman"/>
                <w:b/>
                <w:kern w:val="2"/>
                <w:sz w:val="21"/>
                <w:szCs w:val="21"/>
                <w:lang w:val="en-US" w:eastAsia="zh-CN" w:bidi="ar-SA"/>
              </w:rPr>
            </w:pPr>
          </w:p>
        </w:tc>
        <w:tc>
          <w:tcPr>
            <w:tcW w:w="709" w:type="dxa"/>
            <w:vAlign w:val="center"/>
          </w:tcPr>
          <w:p w14:paraId="42726623">
            <w:pPr>
              <w:jc w:val="center"/>
              <w:rPr>
                <w:rFonts w:ascii="宋体" w:hAnsi="宋体"/>
                <w:szCs w:val="21"/>
              </w:rPr>
            </w:pPr>
            <w:r>
              <w:rPr>
                <w:rFonts w:hint="eastAsia" w:ascii="宋体" w:hAnsi="宋体" w:cs="宋体"/>
                <w:kern w:val="0"/>
                <w:szCs w:val="21"/>
                <w:u w:val="single"/>
                <w:lang w:val="en-US" w:eastAsia="zh-CN"/>
              </w:rPr>
              <w:t>8</w:t>
            </w:r>
            <w:r>
              <w:rPr>
                <w:rFonts w:hint="eastAsia" w:ascii="宋体" w:hAnsi="宋体"/>
                <w:szCs w:val="21"/>
              </w:rPr>
              <w:t>分</w:t>
            </w:r>
          </w:p>
        </w:tc>
        <w:tc>
          <w:tcPr>
            <w:tcW w:w="7596" w:type="dxa"/>
            <w:gridSpan w:val="2"/>
            <w:vAlign w:val="center"/>
          </w:tcPr>
          <w:p w14:paraId="510C65D3">
            <w:pPr>
              <w:numPr>
                <w:ilvl w:val="0"/>
                <w:numId w:val="1"/>
              </w:numPr>
              <w:jc w:val="left"/>
              <w:rPr>
                <w:rFonts w:hint="eastAsia" w:ascii="Times New Roman" w:hAnsi="宋体" w:cs="宋体"/>
                <w:b/>
                <w:bCs/>
                <w:szCs w:val="21"/>
              </w:rPr>
            </w:pPr>
            <w:r>
              <w:rPr>
                <w:rFonts w:hint="eastAsia" w:ascii="Times New Roman" w:hAnsi="宋体" w:cs="宋体"/>
                <w:b/>
                <w:bCs/>
                <w:szCs w:val="21"/>
              </w:rPr>
              <w:t>评</w:t>
            </w:r>
            <w:r>
              <w:rPr>
                <w:rFonts w:hint="eastAsia" w:hAnsi="宋体" w:cs="宋体"/>
                <w:b/>
                <w:bCs/>
                <w:szCs w:val="21"/>
                <w:lang w:val="en-US" w:eastAsia="zh-CN"/>
              </w:rPr>
              <w:t>分内容</w:t>
            </w:r>
            <w:r>
              <w:rPr>
                <w:rFonts w:hint="eastAsia" w:ascii="Times New Roman" w:hAnsi="宋体" w:cs="宋体"/>
                <w:b/>
                <w:bCs/>
                <w:szCs w:val="21"/>
              </w:rPr>
              <w:t>：</w:t>
            </w:r>
          </w:p>
          <w:p w14:paraId="433F0994">
            <w:pPr>
              <w:adjustRightInd w:val="0"/>
              <w:snapToGrid w:val="0"/>
              <w:spacing w:line="320" w:lineRule="exact"/>
              <w:ind w:firstLine="420" w:firstLineChars="200"/>
              <w:jc w:val="left"/>
              <w:rPr>
                <w:rFonts w:hint="eastAsia" w:ascii="宋体" w:hAnsi="宋体" w:cs="宋体"/>
                <w:b w:val="0"/>
                <w:bCs w:val="0"/>
                <w:szCs w:val="21"/>
              </w:rPr>
            </w:pPr>
            <w:r>
              <w:rPr>
                <w:rFonts w:hint="eastAsia" w:ascii="宋体" w:hAnsi="宋体" w:cs="宋体"/>
                <w:b w:val="0"/>
                <w:bCs w:val="0"/>
                <w:color w:val="auto"/>
                <w:sz w:val="21"/>
                <w:szCs w:val="21"/>
              </w:rPr>
              <w:t>考察投标人以往服务项目的履约评价记录</w:t>
            </w:r>
            <w:r>
              <w:rPr>
                <w:rFonts w:hint="eastAsia" w:ascii="宋体" w:hAnsi="宋体" w:cs="宋体"/>
                <w:b w:val="0"/>
                <w:bCs w:val="0"/>
                <w:sz w:val="21"/>
                <w:szCs w:val="21"/>
                <w:lang w:eastAsia="zh-CN"/>
              </w:rPr>
              <w:t>。</w:t>
            </w:r>
            <w:r>
              <w:rPr>
                <w:rFonts w:hint="eastAsia" w:ascii="宋体" w:hAnsi="宋体"/>
                <w:szCs w:val="21"/>
              </w:rPr>
              <w:t>供应商在上述“有效业绩”评审项中参加评审并被认定有效的业绩（且获得评分），</w:t>
            </w:r>
            <w:r>
              <w:rPr>
                <w:rFonts w:hint="eastAsia" w:ascii="宋体" w:hAnsi="宋体"/>
                <w:szCs w:val="21"/>
                <w:lang w:val="en-US" w:eastAsia="zh-CN"/>
              </w:rPr>
              <w:t>须</w:t>
            </w:r>
            <w:r>
              <w:rPr>
                <w:rFonts w:hint="eastAsia" w:ascii="宋体" w:hAnsi="宋体"/>
                <w:szCs w:val="21"/>
              </w:rPr>
              <w:t>提供用户出具的履约评价书</w:t>
            </w:r>
            <w:r>
              <w:rPr>
                <w:rFonts w:hint="eastAsia" w:ascii="宋体" w:hAnsi="宋体"/>
                <w:szCs w:val="21"/>
                <w:lang w:eastAsia="zh-CN"/>
              </w:rPr>
              <w:t>。</w:t>
            </w:r>
          </w:p>
          <w:p w14:paraId="40694813">
            <w:pPr>
              <w:numPr>
                <w:ilvl w:val="0"/>
                <w:numId w:val="1"/>
              </w:numPr>
              <w:jc w:val="left"/>
              <w:rPr>
                <w:rFonts w:hint="eastAsia" w:ascii="Times New Roman" w:hAnsi="宋体" w:cs="宋体"/>
                <w:b/>
                <w:bCs/>
                <w:szCs w:val="21"/>
              </w:rPr>
            </w:pPr>
            <w:r>
              <w:rPr>
                <w:rFonts w:hint="eastAsia" w:hAnsi="宋体" w:cs="宋体"/>
                <w:b/>
                <w:bCs/>
                <w:szCs w:val="21"/>
                <w:lang w:val="en-US" w:eastAsia="zh-CN"/>
              </w:rPr>
              <w:t>评分依据：</w:t>
            </w:r>
          </w:p>
          <w:p w14:paraId="09576B36">
            <w:pPr>
              <w:jc w:val="left"/>
              <w:rPr>
                <w:rFonts w:ascii="宋体" w:hAnsi="宋体"/>
                <w:szCs w:val="21"/>
              </w:rPr>
            </w:pPr>
            <w:r>
              <w:rPr>
                <w:rFonts w:hint="eastAsia" w:ascii="宋体" w:hAnsi="宋体"/>
                <w:szCs w:val="21"/>
              </w:rPr>
              <w:t>能够提供用户出具的履约评价书，且评价为优或者合格的，每份评价书得</w:t>
            </w:r>
            <w:r>
              <w:rPr>
                <w:rFonts w:hint="eastAsia" w:ascii="宋体" w:hAnsi="宋体"/>
                <w:szCs w:val="21"/>
                <w:lang w:val="en-US" w:eastAsia="zh-CN"/>
              </w:rPr>
              <w:t>2</w:t>
            </w:r>
            <w:r>
              <w:rPr>
                <w:rFonts w:hint="eastAsia" w:ascii="宋体" w:hAnsi="宋体"/>
                <w:szCs w:val="21"/>
              </w:rPr>
              <w:t>分，最高得</w:t>
            </w:r>
            <w:r>
              <w:rPr>
                <w:rFonts w:hint="eastAsia" w:ascii="宋体" w:hAnsi="宋体" w:cs="宋体"/>
                <w:kern w:val="0"/>
                <w:szCs w:val="21"/>
                <w:u w:val="none"/>
                <w:lang w:val="en-US" w:eastAsia="zh-CN"/>
              </w:rPr>
              <w:t>8</w:t>
            </w:r>
            <w:r>
              <w:rPr>
                <w:rFonts w:hint="eastAsia" w:ascii="宋体" w:hAnsi="宋体"/>
                <w:szCs w:val="21"/>
              </w:rPr>
              <w:t>分。</w:t>
            </w:r>
            <w:r>
              <w:rPr>
                <w:rFonts w:hint="eastAsia" w:ascii="宋体" w:hAnsi="宋体" w:cs="宋体"/>
                <w:b w:val="0"/>
                <w:bCs w:val="0"/>
                <w:sz w:val="21"/>
                <w:szCs w:val="21"/>
              </w:rPr>
              <w:t>评分中出现无证明资料或专家无法凭所提供资料判断是否得分的情况，</w:t>
            </w:r>
            <w:r>
              <w:rPr>
                <w:rFonts w:hint="eastAsia" w:ascii="宋体" w:hAnsi="宋体"/>
                <w:szCs w:val="21"/>
              </w:rPr>
              <w:t>得0分。</w:t>
            </w:r>
          </w:p>
          <w:p w14:paraId="7174B3CA">
            <w:pPr>
              <w:numPr>
                <w:ilvl w:val="0"/>
                <w:numId w:val="1"/>
              </w:numPr>
              <w:jc w:val="left"/>
              <w:rPr>
                <w:rFonts w:hint="eastAsia" w:ascii="Times New Roman" w:hAnsi="宋体" w:cs="宋体"/>
                <w:b/>
                <w:bCs/>
                <w:szCs w:val="21"/>
              </w:rPr>
            </w:pPr>
            <w:r>
              <w:rPr>
                <w:rFonts w:hint="eastAsia" w:ascii="Times New Roman" w:hAnsi="宋体" w:cs="宋体"/>
                <w:b/>
                <w:bCs/>
                <w:szCs w:val="21"/>
              </w:rPr>
              <w:t>证明</w:t>
            </w:r>
            <w:r>
              <w:rPr>
                <w:rFonts w:hint="eastAsia" w:hAnsi="宋体" w:cs="宋体"/>
                <w:b/>
                <w:bCs/>
                <w:sz w:val="21"/>
                <w:szCs w:val="21"/>
                <w:lang w:val="en-US" w:eastAsia="zh-CN" w:bidi="ar-SA"/>
              </w:rPr>
              <w:t>文件</w:t>
            </w:r>
            <w:r>
              <w:rPr>
                <w:rFonts w:hint="eastAsia" w:ascii="Times New Roman" w:hAnsi="宋体" w:cs="宋体"/>
                <w:b/>
                <w:bCs/>
                <w:szCs w:val="21"/>
              </w:rPr>
              <w:t>：</w:t>
            </w:r>
          </w:p>
          <w:p w14:paraId="34DA0717">
            <w:pPr>
              <w:jc w:val="left"/>
              <w:rPr>
                <w:rFonts w:ascii="宋体" w:hAnsi="宋体"/>
                <w:szCs w:val="21"/>
              </w:rPr>
            </w:pPr>
            <w:r>
              <w:rPr>
                <w:rFonts w:hint="eastAsia" w:ascii="宋体" w:hAnsi="宋体"/>
                <w:szCs w:val="21"/>
              </w:rPr>
              <w:t>提供用户出具的履约评价书扫描件（评价书需有甲方公章或业务章）。</w:t>
            </w:r>
          </w:p>
        </w:tc>
      </w:tr>
      <w:tr w14:paraId="2596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 w:hRule="atLeast"/>
          <w:jc w:val="center"/>
        </w:trPr>
        <w:tc>
          <w:tcPr>
            <w:tcW w:w="488" w:type="dxa"/>
            <w:shd w:val="clear" w:color="auto" w:fill="auto"/>
            <w:vAlign w:val="center"/>
          </w:tcPr>
          <w:p w14:paraId="599A9EDD">
            <w:pPr>
              <w:jc w:val="center"/>
              <w:rPr>
                <w:rFonts w:ascii="宋体" w:hAnsi="宋体" w:eastAsia="宋体" w:cs="Times New Roman"/>
                <w:b/>
                <w:kern w:val="2"/>
                <w:sz w:val="21"/>
                <w:szCs w:val="21"/>
                <w:lang w:val="en-US" w:eastAsia="zh-CN" w:bidi="ar-SA"/>
              </w:rPr>
            </w:pPr>
            <w:r>
              <w:rPr>
                <w:rFonts w:hint="eastAsia" w:ascii="宋体" w:hAnsi="宋体"/>
                <w:b/>
                <w:szCs w:val="21"/>
              </w:rPr>
              <w:t>3</w:t>
            </w:r>
          </w:p>
        </w:tc>
        <w:tc>
          <w:tcPr>
            <w:tcW w:w="1314" w:type="dxa"/>
            <w:gridSpan w:val="3"/>
            <w:shd w:val="clear" w:color="auto" w:fill="auto"/>
            <w:vAlign w:val="center"/>
          </w:tcPr>
          <w:p w14:paraId="5F79584A">
            <w:pPr>
              <w:jc w:val="center"/>
              <w:rPr>
                <w:rFonts w:ascii="宋体" w:hAnsi="宋体" w:eastAsia="宋体" w:cs="Times New Roman"/>
                <w:b/>
                <w:kern w:val="2"/>
                <w:sz w:val="21"/>
                <w:szCs w:val="21"/>
                <w:lang w:val="en-US" w:eastAsia="zh-CN" w:bidi="ar-SA"/>
              </w:rPr>
            </w:pPr>
            <w:r>
              <w:rPr>
                <w:rFonts w:hint="eastAsia" w:ascii="宋体" w:hAnsi="宋体"/>
                <w:szCs w:val="21"/>
                <w:lang w:val="en-US" w:eastAsia="zh-CN"/>
              </w:rPr>
              <w:t>认证</w:t>
            </w:r>
            <w:r>
              <w:rPr>
                <w:rFonts w:hint="eastAsia" w:ascii="宋体" w:hAnsi="宋体"/>
                <w:szCs w:val="21"/>
              </w:rPr>
              <w:t>情况</w:t>
            </w:r>
          </w:p>
        </w:tc>
        <w:tc>
          <w:tcPr>
            <w:tcW w:w="709" w:type="dxa"/>
            <w:vAlign w:val="center"/>
          </w:tcPr>
          <w:p w14:paraId="6DB40011">
            <w:pPr>
              <w:jc w:val="center"/>
              <w:rPr>
                <w:rFonts w:ascii="宋体" w:hAnsi="宋体"/>
                <w:szCs w:val="21"/>
              </w:rPr>
            </w:pPr>
            <w:r>
              <w:rPr>
                <w:rFonts w:hint="eastAsia" w:ascii="宋体" w:hAnsi="宋体" w:cs="宋体"/>
                <w:kern w:val="0"/>
                <w:szCs w:val="21"/>
                <w:u w:val="single"/>
                <w:lang w:val="en-US" w:eastAsia="zh-CN"/>
              </w:rPr>
              <w:t>12</w:t>
            </w:r>
            <w:r>
              <w:rPr>
                <w:rFonts w:hint="eastAsia" w:ascii="宋体" w:hAnsi="宋体"/>
                <w:szCs w:val="21"/>
              </w:rPr>
              <w:t>分</w:t>
            </w:r>
          </w:p>
        </w:tc>
        <w:tc>
          <w:tcPr>
            <w:tcW w:w="7596" w:type="dxa"/>
            <w:gridSpan w:val="2"/>
            <w:vAlign w:val="center"/>
          </w:tcPr>
          <w:p w14:paraId="67D6895B">
            <w:pPr>
              <w:numPr>
                <w:ilvl w:val="-1"/>
                <w:numId w:val="0"/>
              </w:numPr>
              <w:wordWrap w:val="0"/>
              <w:adjustRightInd w:val="0"/>
              <w:snapToGrid w:val="0"/>
              <w:ind w:firstLine="105" w:firstLineChars="50"/>
              <w:jc w:val="left"/>
              <w:rPr>
                <w:rFonts w:hint="eastAsia" w:ascii="Times New Roman" w:hAnsi="宋体" w:cs="宋体"/>
                <w:b/>
                <w:bCs/>
                <w:szCs w:val="21"/>
                <w:highlight w:val="none"/>
              </w:rPr>
            </w:pPr>
            <w:r>
              <w:rPr>
                <w:rFonts w:hint="eastAsia" w:hAnsi="宋体" w:cs="宋体"/>
                <w:b/>
                <w:bCs/>
                <w:szCs w:val="21"/>
                <w:highlight w:val="none"/>
                <w:lang w:eastAsia="zh-CN"/>
              </w:rPr>
              <w:t>（</w:t>
            </w:r>
            <w:r>
              <w:rPr>
                <w:rFonts w:hint="eastAsia" w:hAnsi="宋体" w:cs="宋体"/>
                <w:b/>
                <w:bCs/>
                <w:szCs w:val="21"/>
                <w:highlight w:val="none"/>
                <w:lang w:val="en-US" w:eastAsia="zh-CN"/>
              </w:rPr>
              <w:t>一</w:t>
            </w:r>
            <w:r>
              <w:rPr>
                <w:rFonts w:hint="eastAsia" w:hAnsi="宋体" w:cs="宋体"/>
                <w:b/>
                <w:bCs/>
                <w:szCs w:val="21"/>
                <w:highlight w:val="none"/>
                <w:lang w:eastAsia="zh-CN"/>
              </w:rPr>
              <w:t>）</w:t>
            </w:r>
            <w:r>
              <w:rPr>
                <w:rFonts w:hint="eastAsia" w:ascii="Times New Roman" w:hAnsi="宋体" w:cs="宋体"/>
                <w:b/>
                <w:bCs/>
                <w:szCs w:val="21"/>
                <w:highlight w:val="none"/>
              </w:rPr>
              <w:t>评</w:t>
            </w:r>
            <w:r>
              <w:rPr>
                <w:rFonts w:hint="eastAsia" w:hAnsi="宋体" w:cs="宋体"/>
                <w:b/>
                <w:bCs/>
                <w:szCs w:val="21"/>
                <w:highlight w:val="none"/>
                <w:lang w:val="en-US" w:eastAsia="zh-CN"/>
              </w:rPr>
              <w:t>分内容</w:t>
            </w:r>
            <w:r>
              <w:rPr>
                <w:rFonts w:hint="eastAsia" w:ascii="Times New Roman" w:hAnsi="宋体" w:cs="宋体"/>
                <w:b/>
                <w:bCs/>
                <w:szCs w:val="21"/>
                <w:highlight w:val="none"/>
              </w:rPr>
              <w:t>：</w:t>
            </w:r>
          </w:p>
          <w:p w14:paraId="7F8DCE9E">
            <w:pPr>
              <w:numPr>
                <w:ilvl w:val="-1"/>
                <w:numId w:val="0"/>
              </w:numPr>
              <w:wordWrap w:val="0"/>
              <w:adjustRightInd w:val="0"/>
              <w:snapToGrid w:val="0"/>
              <w:ind w:firstLine="0" w:firstLineChars="0"/>
              <w:jc w:val="left"/>
              <w:rPr>
                <w:rFonts w:hint="eastAsia" w:ascii="宋体" w:hAnsi="宋体"/>
                <w:szCs w:val="21"/>
                <w:highlight w:val="none"/>
              </w:rPr>
            </w:pPr>
            <w:r>
              <w:rPr>
                <w:rFonts w:ascii="宋体" w:hAnsi="宋体" w:eastAsia="宋体" w:cs="宋体"/>
                <w:sz w:val="21"/>
                <w:szCs w:val="21"/>
                <w:highlight w:val="none"/>
              </w:rPr>
              <w:t>考</w:t>
            </w:r>
            <w:r>
              <w:rPr>
                <w:rFonts w:hint="eastAsia" w:ascii="宋体" w:hAnsi="宋体" w:eastAsia="宋体" w:cs="宋体"/>
                <w:sz w:val="21"/>
                <w:szCs w:val="21"/>
                <w:highlight w:val="none"/>
              </w:rPr>
              <w:t>核</w:t>
            </w:r>
            <w:r>
              <w:rPr>
                <w:rFonts w:hint="eastAsia" w:ascii="宋体" w:hAnsi="宋体" w:cs="宋体"/>
                <w:b w:val="0"/>
                <w:bCs w:val="0"/>
                <w:sz w:val="21"/>
                <w:szCs w:val="21"/>
                <w:highlight w:val="none"/>
              </w:rPr>
              <w:t>投标人</w:t>
            </w:r>
            <w:r>
              <w:rPr>
                <w:rFonts w:ascii="宋体" w:hAnsi="宋体" w:eastAsia="宋体" w:cs="宋体"/>
                <w:sz w:val="21"/>
                <w:szCs w:val="21"/>
                <w:highlight w:val="none"/>
              </w:rPr>
              <w:t>的</w:t>
            </w:r>
            <w:r>
              <w:rPr>
                <w:rFonts w:hint="eastAsia" w:ascii="宋体" w:hAnsi="宋体" w:eastAsia="宋体" w:cs="宋体"/>
                <w:sz w:val="21"/>
                <w:szCs w:val="21"/>
                <w:highlight w:val="none"/>
              </w:rPr>
              <w:t>中医药服务相关</w:t>
            </w:r>
            <w:r>
              <w:rPr>
                <w:rFonts w:ascii="宋体" w:hAnsi="宋体" w:eastAsia="宋体" w:cs="宋体"/>
                <w:sz w:val="21"/>
                <w:szCs w:val="21"/>
                <w:highlight w:val="none"/>
              </w:rPr>
              <w:t>企业综合资质、市场信誉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val="en-US" w:eastAsia="zh-CN"/>
              </w:rPr>
              <w:t>在有效期内的</w:t>
            </w:r>
            <w:r>
              <w:rPr>
                <w:rFonts w:hint="eastAsia" w:ascii="宋体" w:hAnsi="宋体" w:cs="宋体"/>
                <w:szCs w:val="21"/>
                <w:highlight w:val="none"/>
              </w:rPr>
              <w:t>实验室资质认定CMA</w:t>
            </w:r>
            <w:r>
              <w:rPr>
                <w:rFonts w:hint="eastAsia" w:ascii="宋体" w:hAnsi="宋体" w:cs="宋体"/>
                <w:sz w:val="21"/>
                <w:szCs w:val="21"/>
                <w:highlight w:val="none"/>
                <w:lang w:val="en-US" w:eastAsia="zh-CN"/>
              </w:rPr>
              <w:t>及</w:t>
            </w:r>
            <w:r>
              <w:rPr>
                <w:rFonts w:hint="eastAsia" w:ascii="宋体" w:hAnsi="宋体" w:cs="宋体"/>
                <w:szCs w:val="21"/>
                <w:highlight w:val="none"/>
              </w:rPr>
              <w:t>病原</w:t>
            </w:r>
            <w:r>
              <w:rPr>
                <w:rFonts w:hint="eastAsia" w:ascii="宋体" w:hAnsi="宋体" w:cs="宋体"/>
                <w:bCs/>
                <w:szCs w:val="21"/>
                <w:highlight w:val="none"/>
              </w:rPr>
              <w:t>微生物实验</w:t>
            </w:r>
            <w:r>
              <w:rPr>
                <w:rFonts w:hint="eastAsia" w:ascii="宋体" w:hAnsi="宋体" w:cs="宋体"/>
                <w:bCs/>
                <w:szCs w:val="21"/>
                <w:highlight w:val="none"/>
                <w:lang w:val="en-US" w:eastAsia="zh-CN"/>
              </w:rPr>
              <w:t>室</w:t>
            </w:r>
            <w:r>
              <w:rPr>
                <w:rFonts w:hint="eastAsia" w:ascii="宋体" w:hAnsi="宋体" w:cs="宋体"/>
                <w:bCs/>
                <w:szCs w:val="21"/>
                <w:highlight w:val="none"/>
              </w:rPr>
              <w:t>备案凭证</w:t>
            </w:r>
            <w:r>
              <w:rPr>
                <w:rFonts w:hint="eastAsia" w:ascii="宋体" w:hAnsi="宋体" w:eastAsia="宋体" w:cs="宋体"/>
                <w:sz w:val="21"/>
                <w:szCs w:val="21"/>
                <w:highlight w:val="none"/>
              </w:rPr>
              <w:t>（含中药检测专项）</w:t>
            </w:r>
            <w:r>
              <w:rPr>
                <w:rFonts w:hint="eastAsia" w:ascii="宋体" w:hAnsi="宋体" w:cs="宋体"/>
                <w:sz w:val="21"/>
                <w:szCs w:val="21"/>
                <w:highlight w:val="none"/>
                <w:lang w:eastAsia="zh-CN"/>
              </w:rPr>
              <w:t>。</w:t>
            </w:r>
          </w:p>
          <w:p w14:paraId="7F23BAAB">
            <w:pPr>
              <w:numPr>
                <w:ilvl w:val="-1"/>
                <w:numId w:val="0"/>
              </w:numPr>
              <w:wordWrap w:val="0"/>
              <w:adjustRightInd w:val="0"/>
              <w:snapToGrid w:val="0"/>
              <w:ind w:firstLine="105" w:firstLineChars="50"/>
              <w:jc w:val="left"/>
              <w:rPr>
                <w:rFonts w:hint="eastAsia" w:ascii="Times New Roman" w:hAnsi="宋体" w:cs="宋体"/>
                <w:b/>
                <w:bCs/>
                <w:szCs w:val="21"/>
                <w:highlight w:val="none"/>
              </w:rPr>
            </w:pPr>
            <w:r>
              <w:rPr>
                <w:rFonts w:hint="eastAsia" w:hAnsi="宋体" w:cs="宋体"/>
                <w:b/>
                <w:bCs/>
                <w:szCs w:val="21"/>
                <w:highlight w:val="none"/>
                <w:lang w:val="en-US" w:eastAsia="zh-CN"/>
              </w:rPr>
              <w:t>（二）评分依据：</w:t>
            </w:r>
          </w:p>
          <w:p w14:paraId="07F1B058">
            <w:pPr>
              <w:wordWrap w:val="0"/>
              <w:adjustRightInd w:val="0"/>
              <w:snapToGrid w:val="0"/>
              <w:ind w:firstLine="105" w:firstLineChars="50"/>
              <w:jc w:val="left"/>
              <w:rPr>
                <w:rFonts w:hint="eastAsia" w:ascii="宋体" w:hAnsi="宋体"/>
                <w:szCs w:val="21"/>
                <w:highlight w:val="none"/>
              </w:rPr>
            </w:pPr>
            <w:r>
              <w:rPr>
                <w:rFonts w:hint="eastAsia" w:ascii="宋体" w:hAnsi="宋体"/>
                <w:szCs w:val="21"/>
                <w:highlight w:val="none"/>
              </w:rPr>
              <w:t>每提供一个有效的</w:t>
            </w:r>
            <w:r>
              <w:rPr>
                <w:rFonts w:hint="eastAsia" w:ascii="宋体" w:hAnsi="宋体"/>
                <w:szCs w:val="21"/>
                <w:highlight w:val="none"/>
                <w:lang w:val="en-US" w:eastAsia="zh-CN"/>
              </w:rPr>
              <w:t>证书</w:t>
            </w:r>
            <w:r>
              <w:rPr>
                <w:rFonts w:hint="eastAsia" w:ascii="宋体" w:hAnsi="宋体"/>
                <w:szCs w:val="21"/>
                <w:highlight w:val="none"/>
              </w:rPr>
              <w:t>得</w:t>
            </w:r>
            <w:r>
              <w:rPr>
                <w:rFonts w:hint="eastAsia" w:ascii="宋体" w:hAnsi="宋体" w:cs="宋体"/>
                <w:kern w:val="0"/>
                <w:szCs w:val="21"/>
                <w:highlight w:val="none"/>
                <w:u w:val="none"/>
                <w:lang w:val="en-US" w:eastAsia="zh-CN"/>
              </w:rPr>
              <w:t>6</w:t>
            </w:r>
            <w:r>
              <w:rPr>
                <w:rFonts w:hint="eastAsia" w:ascii="宋体" w:hAnsi="宋体"/>
                <w:szCs w:val="21"/>
                <w:highlight w:val="none"/>
              </w:rPr>
              <w:t>分，以此类推，最高</w:t>
            </w:r>
            <w:r>
              <w:rPr>
                <w:rFonts w:hint="eastAsia" w:ascii="宋体" w:hAnsi="宋体"/>
                <w:szCs w:val="21"/>
                <w:highlight w:val="none"/>
                <w:lang w:val="en-US" w:eastAsia="zh-CN"/>
              </w:rPr>
              <w:t>得12</w:t>
            </w:r>
            <w:r>
              <w:rPr>
                <w:rFonts w:hint="eastAsia" w:ascii="宋体" w:hAnsi="宋体"/>
                <w:szCs w:val="21"/>
                <w:highlight w:val="none"/>
              </w:rPr>
              <w:t>分。</w:t>
            </w:r>
          </w:p>
          <w:p w14:paraId="2A2008CB">
            <w:pPr>
              <w:wordWrap w:val="0"/>
              <w:adjustRightInd w:val="0"/>
              <w:snapToGrid w:val="0"/>
              <w:ind w:firstLine="105" w:firstLineChars="50"/>
              <w:jc w:val="left"/>
              <w:rPr>
                <w:rFonts w:hint="eastAsia" w:ascii="宋体" w:hAnsi="宋体"/>
                <w:szCs w:val="21"/>
                <w:highlight w:val="none"/>
              </w:rPr>
            </w:pPr>
            <w:r>
              <w:rPr>
                <w:rFonts w:hint="eastAsia" w:ascii="宋体" w:hAnsi="宋体" w:cs="宋体"/>
                <w:b w:val="0"/>
                <w:bCs w:val="0"/>
                <w:sz w:val="21"/>
                <w:szCs w:val="21"/>
                <w:highlight w:val="none"/>
              </w:rPr>
              <w:t>评分中出现无证明资料或专家无法凭所提供资料判断是否得分的情况，</w:t>
            </w:r>
            <w:r>
              <w:rPr>
                <w:rFonts w:hint="eastAsia" w:ascii="宋体" w:hAnsi="宋体"/>
                <w:szCs w:val="21"/>
                <w:highlight w:val="none"/>
              </w:rPr>
              <w:t>得0分。</w:t>
            </w:r>
          </w:p>
          <w:p w14:paraId="17F37B0C">
            <w:pPr>
              <w:wordWrap w:val="0"/>
              <w:adjustRightInd w:val="0"/>
              <w:snapToGrid w:val="0"/>
              <w:ind w:firstLine="105" w:firstLineChars="50"/>
              <w:jc w:val="left"/>
              <w:rPr>
                <w:rFonts w:hint="eastAsia" w:ascii="Times New Roman" w:hAnsi="宋体" w:cs="宋体"/>
                <w:b/>
                <w:bCs/>
                <w:szCs w:val="21"/>
                <w:highlight w:val="none"/>
              </w:rPr>
            </w:pPr>
            <w:r>
              <w:rPr>
                <w:rFonts w:hint="eastAsia" w:hAnsi="宋体" w:cs="宋体"/>
                <w:b/>
                <w:bCs/>
                <w:szCs w:val="21"/>
                <w:highlight w:val="none"/>
                <w:lang w:eastAsia="zh-CN"/>
              </w:rPr>
              <w:t>（</w:t>
            </w:r>
            <w:r>
              <w:rPr>
                <w:rFonts w:hint="eastAsia" w:hAnsi="宋体" w:cs="宋体"/>
                <w:b/>
                <w:bCs/>
                <w:szCs w:val="21"/>
                <w:highlight w:val="none"/>
                <w:lang w:val="en-US" w:eastAsia="zh-CN"/>
              </w:rPr>
              <w:t>三</w:t>
            </w:r>
            <w:r>
              <w:rPr>
                <w:rFonts w:hint="eastAsia" w:hAnsi="宋体" w:cs="宋体"/>
                <w:b/>
                <w:bCs/>
                <w:szCs w:val="21"/>
                <w:highlight w:val="none"/>
                <w:lang w:eastAsia="zh-CN"/>
              </w:rPr>
              <w:t>）</w:t>
            </w:r>
            <w:r>
              <w:rPr>
                <w:rFonts w:hint="eastAsia" w:ascii="Times New Roman" w:hAnsi="宋体" w:cs="宋体"/>
                <w:b/>
                <w:bCs/>
                <w:szCs w:val="21"/>
                <w:highlight w:val="none"/>
              </w:rPr>
              <w:t>证明</w:t>
            </w:r>
            <w:r>
              <w:rPr>
                <w:rFonts w:hint="eastAsia" w:hAnsi="宋体" w:cs="宋体"/>
                <w:b/>
                <w:bCs/>
                <w:sz w:val="21"/>
                <w:szCs w:val="21"/>
                <w:highlight w:val="none"/>
                <w:lang w:val="en-US" w:eastAsia="zh-CN" w:bidi="ar-SA"/>
              </w:rPr>
              <w:t>文件</w:t>
            </w:r>
            <w:r>
              <w:rPr>
                <w:rFonts w:hint="eastAsia" w:ascii="Times New Roman" w:hAnsi="宋体" w:cs="宋体"/>
                <w:b/>
                <w:bCs/>
                <w:szCs w:val="21"/>
                <w:highlight w:val="none"/>
              </w:rPr>
              <w:t>：</w:t>
            </w:r>
          </w:p>
          <w:p w14:paraId="748330F9">
            <w:pPr>
              <w:wordWrap w:val="0"/>
              <w:adjustRightInd w:val="0"/>
              <w:snapToGrid w:val="0"/>
              <w:ind w:firstLine="105" w:firstLineChars="50"/>
              <w:jc w:val="left"/>
              <w:rPr>
                <w:rFonts w:hint="eastAsia" w:ascii="宋体" w:hAnsi="宋体" w:cs="宋体"/>
                <w:b w:val="0"/>
                <w:bCs w:val="0"/>
                <w:sz w:val="21"/>
                <w:szCs w:val="21"/>
                <w:highlight w:val="yellow"/>
              </w:rPr>
            </w:pPr>
            <w:r>
              <w:rPr>
                <w:rFonts w:hint="eastAsia" w:ascii="宋体" w:hAnsi="宋体" w:cs="宋体"/>
                <w:b w:val="0"/>
                <w:bCs w:val="0"/>
                <w:sz w:val="21"/>
                <w:szCs w:val="21"/>
                <w:highlight w:val="none"/>
              </w:rPr>
              <w:t>提供认证证书</w:t>
            </w:r>
            <w:r>
              <w:rPr>
                <w:rFonts w:hint="eastAsia" w:cs="宋体"/>
                <w:b w:val="0"/>
                <w:bCs w:val="0"/>
                <w:sz w:val="21"/>
                <w:szCs w:val="21"/>
                <w:highlight w:val="none"/>
                <w:lang w:val="en-US" w:eastAsia="zh-CN"/>
              </w:rPr>
              <w:t>扫描件</w:t>
            </w:r>
            <w:r>
              <w:rPr>
                <w:rFonts w:hint="eastAsia" w:ascii="宋体" w:hAnsi="宋体" w:cs="宋体"/>
                <w:b w:val="0"/>
                <w:bCs w:val="0"/>
                <w:sz w:val="21"/>
                <w:szCs w:val="21"/>
                <w:highlight w:val="none"/>
              </w:rPr>
              <w:t>；同时提供在全国认证认可信息公共服务平台（认e云）（http://cx.cnca.cn）查询截图且显示有效及证书编号一致</w:t>
            </w:r>
            <w:r>
              <w:rPr>
                <w:rFonts w:hint="eastAsia" w:ascii="宋体" w:hAnsi="宋体" w:cs="宋体"/>
                <w:b w:val="0"/>
                <w:bCs w:val="0"/>
                <w:sz w:val="21"/>
                <w:szCs w:val="21"/>
                <w:highlight w:val="none"/>
                <w:lang w:eastAsia="zh-CN"/>
              </w:rPr>
              <w:t>。</w:t>
            </w:r>
          </w:p>
        </w:tc>
      </w:tr>
      <w:tr w14:paraId="36F7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 w:hRule="atLeast"/>
          <w:jc w:val="center"/>
        </w:trPr>
        <w:tc>
          <w:tcPr>
            <w:tcW w:w="1802" w:type="dxa"/>
            <w:gridSpan w:val="4"/>
            <w:shd w:val="clear" w:color="auto" w:fill="auto"/>
            <w:vAlign w:val="center"/>
          </w:tcPr>
          <w:p w14:paraId="2EB11275">
            <w:pPr>
              <w:jc w:val="center"/>
              <w:rPr>
                <w:rFonts w:hint="eastAsia" w:ascii="宋体" w:hAnsi="宋体"/>
                <w:szCs w:val="21"/>
                <w:lang w:val="en-US" w:eastAsia="zh-CN"/>
              </w:rPr>
            </w:pPr>
            <w:r>
              <w:rPr>
                <w:rFonts w:hint="eastAsia" w:ascii="宋体" w:hAnsi="宋体" w:cs="宋体"/>
                <w:b/>
                <w:bCs/>
                <w:color w:val="0000FF"/>
                <w:kern w:val="0"/>
                <w:sz w:val="24"/>
                <w:lang w:bidi="ar"/>
              </w:rPr>
              <w:t>三、服务部分</w:t>
            </w:r>
          </w:p>
        </w:tc>
        <w:tc>
          <w:tcPr>
            <w:tcW w:w="8305" w:type="dxa"/>
            <w:gridSpan w:val="3"/>
            <w:vAlign w:val="center"/>
          </w:tcPr>
          <w:p w14:paraId="2940F472">
            <w:pPr>
              <w:jc w:val="center"/>
              <w:rPr>
                <w:rFonts w:hint="eastAsia" w:ascii="宋体" w:hAnsi="宋体" w:cs="宋体"/>
                <w:b w:val="0"/>
                <w:bCs w:val="0"/>
                <w:sz w:val="21"/>
                <w:szCs w:val="21"/>
              </w:rPr>
            </w:pPr>
            <w:r>
              <w:rPr>
                <w:rFonts w:hint="eastAsia" w:ascii="宋体" w:hAnsi="宋体" w:cs="宋体"/>
                <w:b/>
                <w:bCs/>
                <w:color w:val="0000FF"/>
                <w:kern w:val="0"/>
                <w:sz w:val="24"/>
                <w:lang w:bidi="ar"/>
              </w:rPr>
              <w:t>40分</w:t>
            </w:r>
          </w:p>
        </w:tc>
      </w:tr>
      <w:tr w14:paraId="7840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 w:hRule="atLeast"/>
          <w:jc w:val="center"/>
        </w:trPr>
        <w:tc>
          <w:tcPr>
            <w:tcW w:w="488" w:type="dxa"/>
            <w:shd w:val="clear" w:color="auto" w:fill="auto"/>
            <w:vAlign w:val="center"/>
          </w:tcPr>
          <w:p w14:paraId="53E7B6DC">
            <w:pPr>
              <w:jc w:val="center"/>
              <w:rPr>
                <w:rFonts w:hint="eastAsia" w:ascii="宋体" w:hAnsi="宋体"/>
                <w:b/>
                <w:szCs w:val="21"/>
              </w:rPr>
            </w:pPr>
            <w:r>
              <w:rPr>
                <w:rFonts w:hint="eastAsia" w:ascii="宋体" w:hAnsi="宋体"/>
                <w:b/>
                <w:szCs w:val="21"/>
              </w:rPr>
              <w:t>序号</w:t>
            </w:r>
          </w:p>
        </w:tc>
        <w:tc>
          <w:tcPr>
            <w:tcW w:w="1314" w:type="dxa"/>
            <w:gridSpan w:val="3"/>
            <w:shd w:val="clear" w:color="auto" w:fill="auto"/>
            <w:vAlign w:val="center"/>
          </w:tcPr>
          <w:p w14:paraId="1E682E44">
            <w:pPr>
              <w:jc w:val="center"/>
              <w:rPr>
                <w:rFonts w:hint="eastAsia" w:ascii="宋体" w:hAnsi="宋体"/>
                <w:szCs w:val="21"/>
                <w:lang w:val="en-US" w:eastAsia="zh-CN"/>
              </w:rPr>
            </w:pPr>
            <w:r>
              <w:rPr>
                <w:rFonts w:hint="eastAsia" w:ascii="宋体" w:hAnsi="宋体"/>
                <w:b/>
                <w:szCs w:val="21"/>
              </w:rPr>
              <w:t>评分因素</w:t>
            </w:r>
          </w:p>
        </w:tc>
        <w:tc>
          <w:tcPr>
            <w:tcW w:w="709" w:type="dxa"/>
            <w:vAlign w:val="center"/>
          </w:tcPr>
          <w:p w14:paraId="20FAB18D">
            <w:pPr>
              <w:jc w:val="center"/>
              <w:rPr>
                <w:rFonts w:ascii="宋体" w:hAnsi="宋体"/>
                <w:b/>
                <w:szCs w:val="21"/>
              </w:rPr>
            </w:pPr>
            <w:r>
              <w:rPr>
                <w:rFonts w:hint="eastAsia" w:ascii="宋体" w:hAnsi="宋体"/>
                <w:b/>
                <w:szCs w:val="21"/>
              </w:rPr>
              <w:t>具体</w:t>
            </w:r>
          </w:p>
          <w:p w14:paraId="1391657D">
            <w:pPr>
              <w:jc w:val="center"/>
              <w:rPr>
                <w:rFonts w:hint="default" w:ascii="宋体" w:hAnsi="宋体" w:cs="宋体"/>
                <w:kern w:val="0"/>
                <w:szCs w:val="21"/>
                <w:u w:val="single"/>
                <w:lang w:val="en-US"/>
              </w:rPr>
            </w:pPr>
            <w:r>
              <w:rPr>
                <w:rFonts w:hint="eastAsia" w:ascii="宋体" w:hAnsi="宋体"/>
                <w:b/>
                <w:szCs w:val="21"/>
              </w:rPr>
              <w:t>分值</w:t>
            </w:r>
          </w:p>
        </w:tc>
        <w:tc>
          <w:tcPr>
            <w:tcW w:w="7596" w:type="dxa"/>
            <w:gridSpan w:val="2"/>
            <w:vAlign w:val="center"/>
          </w:tcPr>
          <w:p w14:paraId="4D7E9521">
            <w:pPr>
              <w:jc w:val="center"/>
              <w:rPr>
                <w:rFonts w:hint="eastAsia" w:ascii="宋体" w:hAnsi="宋体" w:cs="宋体"/>
                <w:b w:val="0"/>
                <w:bCs w:val="0"/>
                <w:sz w:val="21"/>
                <w:szCs w:val="21"/>
              </w:rPr>
            </w:pPr>
            <w:r>
              <w:rPr>
                <w:rFonts w:hint="eastAsia" w:ascii="宋体" w:hAnsi="宋体"/>
                <w:b/>
                <w:szCs w:val="21"/>
              </w:rPr>
              <w:t>评分准则</w:t>
            </w:r>
          </w:p>
        </w:tc>
      </w:tr>
      <w:tr w14:paraId="538F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 w:hRule="atLeast"/>
          <w:jc w:val="center"/>
        </w:trPr>
        <w:tc>
          <w:tcPr>
            <w:tcW w:w="488" w:type="dxa"/>
            <w:shd w:val="clear" w:color="auto" w:fill="auto"/>
            <w:vAlign w:val="center"/>
          </w:tcPr>
          <w:p w14:paraId="1E8E6D59">
            <w:pPr>
              <w:jc w:val="center"/>
              <w:rPr>
                <w:rFonts w:hint="eastAsia" w:ascii="宋体" w:hAnsi="宋体"/>
                <w:b/>
                <w:szCs w:val="21"/>
              </w:rPr>
            </w:pPr>
            <w:r>
              <w:rPr>
                <w:rFonts w:hint="eastAsia" w:ascii="宋体" w:hAnsi="宋体"/>
                <w:szCs w:val="21"/>
              </w:rPr>
              <w:t>1</w:t>
            </w:r>
          </w:p>
        </w:tc>
        <w:tc>
          <w:tcPr>
            <w:tcW w:w="541" w:type="dxa"/>
            <w:gridSpan w:val="2"/>
            <w:shd w:val="clear" w:color="auto" w:fill="auto"/>
            <w:vAlign w:val="center"/>
          </w:tcPr>
          <w:p w14:paraId="40AEE53A">
            <w:pPr>
              <w:rPr>
                <w:rFonts w:hint="eastAsia" w:ascii="宋体" w:hAnsi="宋体"/>
                <w:b/>
                <w:szCs w:val="21"/>
              </w:rPr>
            </w:pPr>
            <w:r>
              <w:rPr>
                <w:rFonts w:hint="eastAsia"/>
                <w:szCs w:val="21"/>
              </w:rPr>
              <w:t>服务方案</w:t>
            </w:r>
          </w:p>
        </w:tc>
        <w:tc>
          <w:tcPr>
            <w:tcW w:w="773" w:type="dxa"/>
            <w:shd w:val="clear" w:color="auto" w:fill="auto"/>
            <w:vAlign w:val="center"/>
          </w:tcPr>
          <w:p w14:paraId="66D9477D">
            <w:pPr>
              <w:jc w:val="center"/>
              <w:rPr>
                <w:rFonts w:hint="eastAsia" w:ascii="宋体" w:hAnsi="宋体"/>
                <w:b/>
                <w:szCs w:val="21"/>
              </w:rPr>
            </w:pPr>
            <w:r>
              <w:rPr>
                <w:rFonts w:hint="eastAsia" w:ascii="宋体" w:hAnsi="宋体" w:cs="宋体"/>
                <w:sz w:val="21"/>
                <w:szCs w:val="21"/>
                <w:lang w:val="en-US" w:eastAsia="zh-CN"/>
              </w:rPr>
              <w:t>项目服务</w:t>
            </w:r>
            <w:r>
              <w:rPr>
                <w:rFonts w:hint="eastAsia" w:ascii="宋体" w:hAnsi="宋体" w:eastAsia="宋体" w:cs="宋体"/>
                <w:sz w:val="21"/>
                <w:szCs w:val="21"/>
              </w:rPr>
              <w:t>方案</w:t>
            </w:r>
          </w:p>
        </w:tc>
        <w:tc>
          <w:tcPr>
            <w:tcW w:w="709" w:type="dxa"/>
            <w:vAlign w:val="center"/>
          </w:tcPr>
          <w:p w14:paraId="01E0F993">
            <w:pPr>
              <w:jc w:val="center"/>
              <w:rPr>
                <w:rFonts w:hint="eastAsia" w:ascii="宋体" w:hAnsi="宋体"/>
                <w:b/>
                <w:szCs w:val="21"/>
              </w:rPr>
            </w:pPr>
            <w:r>
              <w:rPr>
                <w:rFonts w:hint="eastAsia" w:ascii="宋体" w:hAnsi="宋体" w:cs="宋体"/>
                <w:kern w:val="0"/>
                <w:szCs w:val="21"/>
                <w:u w:val="single"/>
                <w:lang w:val="en-US" w:eastAsia="zh-CN"/>
              </w:rPr>
              <w:t>15</w:t>
            </w:r>
            <w:r>
              <w:rPr>
                <w:rFonts w:hint="eastAsia" w:ascii="宋体" w:hAnsi="宋体"/>
                <w:szCs w:val="21"/>
              </w:rPr>
              <w:t>分</w:t>
            </w:r>
          </w:p>
        </w:tc>
        <w:tc>
          <w:tcPr>
            <w:tcW w:w="7596" w:type="dxa"/>
            <w:gridSpan w:val="2"/>
            <w:vAlign w:val="top"/>
          </w:tcPr>
          <w:p w14:paraId="739C6B15">
            <w:pPr>
              <w:wordWrap/>
              <w:adjustRightInd/>
              <w:snapToGrid/>
              <w:spacing w:line="240" w:lineRule="auto"/>
              <w:rPr>
                <w:rFonts w:ascii="宋体" w:hAnsi="宋体" w:cs="宋体"/>
                <w:b/>
                <w:bCs/>
                <w:szCs w:val="21"/>
              </w:rPr>
            </w:pPr>
            <w:r>
              <w:rPr>
                <w:rFonts w:hint="eastAsia" w:ascii="宋体" w:hAnsi="宋体" w:cs="宋体"/>
                <w:b/>
                <w:bCs/>
                <w:szCs w:val="21"/>
              </w:rPr>
              <w:t>（一）评分内容：</w:t>
            </w:r>
          </w:p>
          <w:p w14:paraId="22065172">
            <w:pPr>
              <w:wordWrap/>
              <w:adjustRightInd/>
              <w:snapToGrid/>
              <w:spacing w:line="240" w:lineRule="auto"/>
              <w:ind w:firstLine="0" w:firstLineChars="0"/>
              <w:rPr>
                <w:rFonts w:ascii="宋体" w:hAnsi="宋体" w:cs="宋体"/>
                <w:szCs w:val="21"/>
              </w:rPr>
            </w:pPr>
            <w:r>
              <w:rPr>
                <w:rFonts w:hint="eastAsia" w:ascii="宋体" w:hAnsi="宋体" w:cs="宋体"/>
                <w:szCs w:val="21"/>
                <w:lang w:val="en-US" w:eastAsia="zh-CN"/>
              </w:rPr>
              <w:t>供应商</w:t>
            </w:r>
            <w:r>
              <w:rPr>
                <w:rFonts w:hint="eastAsia" w:ascii="宋体" w:hAnsi="宋体" w:cs="宋体"/>
                <w:szCs w:val="21"/>
              </w:rPr>
              <w:t>根据招标文件要求提供实施方案，内容应包括：</w:t>
            </w:r>
          </w:p>
          <w:p w14:paraId="1F0E9591">
            <w:pPr>
              <w:numPr>
                <w:ilvl w:val="-1"/>
                <w:numId w:val="0"/>
              </w:numPr>
              <w:wordWrap/>
              <w:adjustRightInd/>
              <w:snapToGrid/>
              <w:spacing w:line="240" w:lineRule="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制剂室合规化建设咨询与指导方案</w:t>
            </w:r>
            <w:r>
              <w:rPr>
                <w:rFonts w:hint="eastAsia" w:ascii="宋体" w:hAnsi="宋体" w:cs="宋体"/>
                <w:sz w:val="21"/>
                <w:szCs w:val="21"/>
                <w:lang w:eastAsia="zh-CN"/>
              </w:rPr>
              <w:t>；</w:t>
            </w:r>
          </w:p>
          <w:p w14:paraId="04FAF824">
            <w:pPr>
              <w:wordWrap/>
              <w:adjustRightInd/>
              <w:snapToGrid/>
              <w:spacing w:line="240" w:lineRule="auto"/>
              <w:rPr>
                <w:rFonts w:hint="eastAsia" w:ascii="宋体" w:hAnsi="宋体" w:eastAsia="宋体" w:cs="宋体"/>
                <w:szCs w:val="21"/>
                <w:lang w:eastAsia="zh-CN"/>
              </w:rPr>
            </w:pPr>
            <w:r>
              <w:rPr>
                <w:rFonts w:hint="eastAsia" w:ascii="宋体" w:hAnsi="宋体" w:cs="宋体"/>
                <w:szCs w:val="21"/>
              </w:rPr>
              <w:t>2.</w:t>
            </w:r>
            <w:r>
              <w:rPr>
                <w:rFonts w:hint="eastAsia" w:ascii="宋体" w:hAnsi="宋体" w:eastAsia="宋体" w:cs="宋体"/>
                <w:sz w:val="21"/>
                <w:szCs w:val="21"/>
              </w:rPr>
              <w:t>质量管理体系建设方案以及</w:t>
            </w:r>
            <w:r>
              <w:rPr>
                <w:rFonts w:hint="eastAsia" w:ascii="宋体" w:hAnsi="宋体" w:eastAsia="宋体" w:cs="宋体"/>
                <w:sz w:val="21"/>
                <w:szCs w:val="21"/>
                <w:lang w:val="en-US" w:eastAsia="zh-CN"/>
              </w:rPr>
              <w:t>中药制剂关键</w:t>
            </w:r>
            <w:r>
              <w:rPr>
                <w:rFonts w:hint="eastAsia" w:ascii="宋体" w:hAnsi="宋体" w:eastAsia="宋体" w:cs="宋体"/>
                <w:sz w:val="21"/>
                <w:szCs w:val="21"/>
              </w:rPr>
              <w:t>岗位培训方案</w:t>
            </w:r>
            <w:r>
              <w:rPr>
                <w:rFonts w:hint="eastAsia" w:ascii="宋体" w:hAnsi="宋体" w:cs="宋体"/>
                <w:sz w:val="21"/>
                <w:szCs w:val="21"/>
                <w:lang w:eastAsia="zh-CN"/>
              </w:rPr>
              <w:t>；</w:t>
            </w:r>
          </w:p>
          <w:p w14:paraId="5D74133E">
            <w:pPr>
              <w:numPr>
                <w:ilvl w:val="-1"/>
                <w:numId w:val="0"/>
              </w:numPr>
              <w:wordWrap/>
              <w:adjustRightInd/>
              <w:snapToGrid/>
              <w:spacing w:line="24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 w:val="21"/>
                <w:szCs w:val="21"/>
              </w:rPr>
              <w:t>许可证申办全流程服务方案</w:t>
            </w:r>
            <w:r>
              <w:rPr>
                <w:rFonts w:hint="eastAsia" w:asciiTheme="minorEastAsia" w:hAnsiTheme="minorEastAsia" w:eastAsiaTheme="minorEastAsia" w:cstheme="minorEastAsia"/>
                <w:sz w:val="21"/>
                <w:szCs w:val="21"/>
                <w:lang w:eastAsia="zh-CN"/>
              </w:rPr>
              <w:t>。</w:t>
            </w:r>
          </w:p>
          <w:p w14:paraId="2CCBCBA7">
            <w:r>
              <w:rPr>
                <w:rFonts w:hint="eastAsia" w:ascii="宋体" w:hAnsi="宋体" w:cs="宋体"/>
                <w:b/>
                <w:bCs/>
                <w:szCs w:val="21"/>
              </w:rPr>
              <w:t>（二）评分依据：</w:t>
            </w:r>
          </w:p>
          <w:p w14:paraId="0477F105">
            <w:pPr>
              <w:wordWrap w:val="0"/>
              <w:adjustRightInd w:val="0"/>
              <w:snapToGrid w:val="0"/>
              <w:spacing w:line="320" w:lineRule="exact"/>
              <w:rPr>
                <w:rFonts w:ascii="宋体" w:hAnsi="宋体" w:cs="宋体"/>
                <w:szCs w:val="21"/>
              </w:rPr>
            </w:pPr>
            <w:r>
              <w:rPr>
                <w:rFonts w:hint="eastAsia" w:ascii="宋体" w:hAnsi="宋体" w:cs="宋体"/>
                <w:szCs w:val="21"/>
              </w:rPr>
              <w:t>每提供上述任意一项内容得</w:t>
            </w:r>
            <w:r>
              <w:rPr>
                <w:rFonts w:hint="eastAsia" w:ascii="宋体" w:hAnsi="宋体" w:cs="宋体"/>
                <w:szCs w:val="21"/>
                <w:lang w:val="en-US" w:eastAsia="zh-CN"/>
              </w:rPr>
              <w:t>1</w:t>
            </w:r>
            <w:r>
              <w:rPr>
                <w:rFonts w:hint="eastAsia" w:ascii="宋体" w:hAnsi="宋体" w:cs="宋体"/>
                <w:szCs w:val="21"/>
              </w:rPr>
              <w:t>分；在此基础上，专家根据各供应商的具体响应内容按照量化的评审因素指标进一步评审：</w:t>
            </w:r>
          </w:p>
          <w:p w14:paraId="22B46733">
            <w:pPr>
              <w:wordWrap w:val="0"/>
              <w:adjustRightInd w:val="0"/>
              <w:snapToGrid w:val="0"/>
              <w:spacing w:line="320" w:lineRule="exact"/>
              <w:rPr>
                <w:rFonts w:ascii="宋体" w:hAnsi="宋体" w:cs="宋体"/>
                <w:szCs w:val="21"/>
              </w:rPr>
            </w:pPr>
            <w:r>
              <w:rPr>
                <w:rFonts w:hint="eastAsia" w:ascii="宋体" w:hAnsi="宋体" w:cs="宋体"/>
                <w:szCs w:val="21"/>
              </w:rPr>
              <w:t>1.方案整体科学合理、针对性强、可操作性强，评审为优的，加</w:t>
            </w:r>
            <w:r>
              <w:rPr>
                <w:rFonts w:hint="eastAsia" w:ascii="宋体" w:hAnsi="宋体" w:cs="宋体"/>
                <w:szCs w:val="21"/>
                <w:lang w:val="en-US" w:eastAsia="zh-CN"/>
              </w:rPr>
              <w:t>12</w:t>
            </w:r>
            <w:r>
              <w:rPr>
                <w:rFonts w:hint="eastAsia" w:ascii="宋体" w:hAnsi="宋体" w:cs="宋体"/>
                <w:szCs w:val="21"/>
              </w:rPr>
              <w:t>分；</w:t>
            </w:r>
          </w:p>
          <w:p w14:paraId="6E31D6C2">
            <w:pPr>
              <w:wordWrap w:val="0"/>
              <w:adjustRightInd w:val="0"/>
              <w:snapToGrid w:val="0"/>
              <w:spacing w:line="320" w:lineRule="exact"/>
              <w:rPr>
                <w:rFonts w:ascii="宋体" w:hAnsi="宋体" w:cs="宋体"/>
                <w:szCs w:val="21"/>
              </w:rPr>
            </w:pPr>
            <w:r>
              <w:rPr>
                <w:rFonts w:hint="eastAsia" w:ascii="宋体" w:hAnsi="宋体" w:cs="宋体"/>
                <w:szCs w:val="21"/>
              </w:rPr>
              <w:t>2.方案较合理、有一定针对性、一定可操作性，评审为良的，加</w:t>
            </w:r>
            <w:r>
              <w:rPr>
                <w:rFonts w:hint="eastAsia" w:ascii="宋体" w:hAnsi="宋体" w:cs="宋体"/>
                <w:szCs w:val="21"/>
                <w:lang w:val="en-US" w:eastAsia="zh-CN"/>
              </w:rPr>
              <w:t>8</w:t>
            </w:r>
            <w:r>
              <w:rPr>
                <w:rFonts w:hint="eastAsia" w:ascii="宋体" w:hAnsi="宋体" w:cs="宋体"/>
                <w:szCs w:val="21"/>
              </w:rPr>
              <w:t>分；</w:t>
            </w:r>
          </w:p>
          <w:p w14:paraId="7901327A">
            <w:pPr>
              <w:wordWrap w:val="0"/>
              <w:adjustRightInd w:val="0"/>
              <w:snapToGrid w:val="0"/>
              <w:spacing w:line="320" w:lineRule="exact"/>
              <w:rPr>
                <w:rFonts w:ascii="宋体" w:hAnsi="宋体" w:cs="宋体"/>
                <w:szCs w:val="21"/>
              </w:rPr>
            </w:pPr>
            <w:r>
              <w:rPr>
                <w:rFonts w:hint="eastAsia" w:ascii="宋体" w:hAnsi="宋体" w:cs="宋体"/>
                <w:szCs w:val="21"/>
              </w:rPr>
              <w:t>3.方案不尽合理、针对性一般、可操作性一般，评审为中的，加</w:t>
            </w:r>
            <w:r>
              <w:rPr>
                <w:rFonts w:hint="eastAsia" w:ascii="宋体" w:hAnsi="宋体" w:cs="宋体"/>
                <w:szCs w:val="21"/>
                <w:lang w:val="en-US" w:eastAsia="zh-CN"/>
              </w:rPr>
              <w:t>4</w:t>
            </w:r>
            <w:r>
              <w:rPr>
                <w:rFonts w:hint="eastAsia" w:ascii="宋体" w:hAnsi="宋体" w:cs="宋体"/>
                <w:szCs w:val="21"/>
              </w:rPr>
              <w:t>分；</w:t>
            </w:r>
          </w:p>
          <w:p w14:paraId="1FFF2E1D">
            <w:pPr>
              <w:wordWrap/>
              <w:adjustRightInd/>
              <w:snapToGrid/>
              <w:spacing w:line="240" w:lineRule="auto"/>
              <w:rPr>
                <w:rFonts w:hint="eastAsia" w:ascii="宋体" w:hAnsi="宋体"/>
                <w:b/>
                <w:szCs w:val="21"/>
              </w:rPr>
            </w:pPr>
            <w:r>
              <w:rPr>
                <w:rFonts w:hint="eastAsia" w:ascii="宋体" w:hAnsi="宋体" w:cs="宋体"/>
                <w:szCs w:val="21"/>
              </w:rPr>
              <w:t>4.方案不合理、无针对性、无可操作性，评审为差的，加0分。</w:t>
            </w:r>
          </w:p>
        </w:tc>
      </w:tr>
      <w:tr w14:paraId="05AB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 w:hRule="atLeast"/>
          <w:jc w:val="center"/>
        </w:trPr>
        <w:tc>
          <w:tcPr>
            <w:tcW w:w="488" w:type="dxa"/>
            <w:shd w:val="clear" w:color="auto" w:fill="auto"/>
            <w:vAlign w:val="center"/>
          </w:tcPr>
          <w:p w14:paraId="3800EB81">
            <w:pPr>
              <w:jc w:val="center"/>
              <w:rPr>
                <w:rFonts w:hint="eastAsia" w:ascii="宋体" w:hAnsi="宋体"/>
                <w:b/>
                <w:szCs w:val="21"/>
              </w:rPr>
            </w:pPr>
            <w:r>
              <w:rPr>
                <w:rFonts w:hint="eastAsia" w:ascii="宋体" w:hAnsi="宋体"/>
                <w:szCs w:val="21"/>
                <w:highlight w:val="none"/>
                <w:lang w:val="en-US" w:eastAsia="zh-CN"/>
              </w:rPr>
              <w:t>2</w:t>
            </w:r>
          </w:p>
        </w:tc>
        <w:tc>
          <w:tcPr>
            <w:tcW w:w="1314" w:type="dxa"/>
            <w:gridSpan w:val="3"/>
            <w:shd w:val="clear" w:color="auto" w:fill="auto"/>
            <w:vAlign w:val="center"/>
          </w:tcPr>
          <w:p w14:paraId="7026FD30">
            <w:pPr>
              <w:jc w:val="center"/>
              <w:rPr>
                <w:rFonts w:hint="eastAsia" w:ascii="宋体" w:hAnsi="宋体"/>
                <w:szCs w:val="21"/>
                <w:highlight w:val="yellow"/>
              </w:rPr>
            </w:pPr>
            <w:r>
              <w:rPr>
                <w:rFonts w:hint="eastAsia" w:ascii="宋体" w:hAnsi="宋体" w:cs="宋体"/>
                <w:szCs w:val="21"/>
                <w:highlight w:val="none"/>
              </w:rPr>
              <w:t>拟安排的项目负责人情况（仅限一人）</w:t>
            </w:r>
          </w:p>
        </w:tc>
        <w:tc>
          <w:tcPr>
            <w:tcW w:w="709" w:type="dxa"/>
            <w:vAlign w:val="center"/>
          </w:tcPr>
          <w:p w14:paraId="0A14B256">
            <w:pPr>
              <w:rPr>
                <w:rFonts w:hint="eastAsia" w:ascii="宋体" w:hAnsi="宋体" w:cs="宋体"/>
                <w:kern w:val="0"/>
                <w:szCs w:val="21"/>
                <w:u w:val="single"/>
                <w:lang w:val="en-US" w:eastAsia="zh-CN"/>
              </w:rPr>
            </w:pPr>
            <w:r>
              <w:rPr>
                <w:rFonts w:hint="eastAsia" w:ascii="宋体" w:hAnsi="宋体" w:cs="宋体"/>
                <w:kern w:val="0"/>
                <w:szCs w:val="21"/>
                <w:u w:val="single"/>
                <w:lang w:val="en-US" w:eastAsia="zh-CN"/>
              </w:rPr>
              <w:t>8</w:t>
            </w:r>
            <w:r>
              <w:rPr>
                <w:rFonts w:hint="eastAsia" w:ascii="宋体" w:hAnsi="宋体"/>
                <w:szCs w:val="21"/>
              </w:rPr>
              <w:t>分</w:t>
            </w:r>
          </w:p>
        </w:tc>
        <w:tc>
          <w:tcPr>
            <w:tcW w:w="7596" w:type="dxa"/>
            <w:gridSpan w:val="2"/>
            <w:vAlign w:val="top"/>
          </w:tcPr>
          <w:p w14:paraId="0457FE88">
            <w:pPr>
              <w:keepNext w:val="0"/>
              <w:keepLines w:val="0"/>
              <w:widowControl/>
              <w:numPr>
                <w:ilvl w:val="0"/>
                <w:numId w:val="0"/>
              </w:numPr>
              <w:suppressLineNumbers w:val="0"/>
              <w:adjustRightInd w:val="0"/>
              <w:snapToGrid w:val="0"/>
              <w:spacing w:before="0" w:beforeAutospacing="0" w:after="0" w:afterAutospacing="0" w:line="320" w:lineRule="exact"/>
              <w:ind w:left="0" w:right="0"/>
              <w:rPr>
                <w:rFonts w:hint="eastAsia" w:ascii="宋体" w:hAnsi="宋体" w:cs="宋体"/>
                <w:b/>
                <w:bCs/>
                <w:szCs w:val="21"/>
              </w:rPr>
            </w:pPr>
            <w:r>
              <w:rPr>
                <w:rFonts w:hint="eastAsia" w:ascii="宋体" w:hAnsi="宋体" w:cs="宋体"/>
                <w:b/>
                <w:bCs/>
                <w:szCs w:val="21"/>
              </w:rPr>
              <w:t>（一）评分内容：</w:t>
            </w:r>
          </w:p>
          <w:p w14:paraId="4152FF79">
            <w:pPr>
              <w:keepNext w:val="0"/>
              <w:keepLines w:val="0"/>
              <w:widowControl/>
              <w:numPr>
                <w:ilvl w:val="0"/>
                <w:numId w:val="0"/>
              </w:numPr>
              <w:suppressLineNumbers w:val="0"/>
              <w:adjustRightInd w:val="0"/>
              <w:snapToGrid w:val="0"/>
              <w:spacing w:before="0" w:beforeAutospacing="0" w:after="0" w:afterAutospacing="0" w:line="320" w:lineRule="exact"/>
              <w:ind w:left="0" w:right="0"/>
            </w:pPr>
            <w:r>
              <w:rPr>
                <w:rFonts w:hint="eastAsia"/>
                <w:lang w:val="en-US" w:eastAsia="zh-CN"/>
              </w:rPr>
              <w:t>1.</w:t>
            </w:r>
            <w:r>
              <w:t>考核项目负责人的身份归属、学历、专业职称、中药制剂相关工作经验等个人资质条件。</w:t>
            </w:r>
          </w:p>
          <w:p w14:paraId="7755B0BB">
            <w:pPr>
              <w:widowControl/>
              <w:numPr>
                <w:ilvl w:val="0"/>
                <w:numId w:val="0"/>
              </w:numPr>
              <w:adjustRightInd w:val="0"/>
              <w:snapToGrid w:val="0"/>
              <w:ind w:firstLine="0"/>
              <w:rPr>
                <w:rFonts w:hint="eastAsia" w:ascii="宋体" w:hAnsi="宋体" w:cs="宋体"/>
                <w:color w:val="FF0000"/>
                <w:szCs w:val="21"/>
              </w:rPr>
            </w:pPr>
            <w:r>
              <w:rPr>
                <w:rFonts w:hint="eastAsia"/>
                <w:lang w:val="en-US" w:eastAsia="zh-CN"/>
              </w:rPr>
              <w:t>2.</w:t>
            </w:r>
            <w:r>
              <w:t>考核项目负责人近三年内牵头负责的医疗机构制剂备案/注册/许可证申办咨询同类项目的成功案例数量与质量。</w:t>
            </w:r>
          </w:p>
          <w:p w14:paraId="235B540C">
            <w:pPr>
              <w:widowControl/>
              <w:numPr>
                <w:ilvl w:val="0"/>
                <w:numId w:val="2"/>
              </w:numPr>
              <w:adjustRightInd w:val="0"/>
              <w:snapToGrid w:val="0"/>
              <w:spacing w:line="320" w:lineRule="exact"/>
              <w:jc w:val="left"/>
              <w:rPr>
                <w:rFonts w:hint="eastAsia" w:ascii="宋体" w:hAnsi="宋体" w:cs="宋体"/>
                <w:b/>
                <w:bCs/>
                <w:szCs w:val="21"/>
              </w:rPr>
            </w:pPr>
            <w:r>
              <w:rPr>
                <w:rFonts w:hint="eastAsia" w:ascii="宋体" w:hAnsi="宋体" w:cs="宋体"/>
                <w:b/>
                <w:bCs/>
                <w:szCs w:val="21"/>
              </w:rPr>
              <w:t>评分依据：</w:t>
            </w:r>
          </w:p>
          <w:p w14:paraId="631C37BA">
            <w:pPr>
              <w:numPr>
                <w:ilvl w:val="-1"/>
                <w:numId w:val="0"/>
              </w:numPr>
              <w:wordWrap w:val="0"/>
              <w:adjustRightInd w:val="0"/>
              <w:snapToGrid w:val="0"/>
              <w:spacing w:line="320" w:lineRule="exact"/>
              <w:jc w:val="left"/>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拟安排的项目负责人最高学历为中医药学相关专业博士研究生学历的，得3分；最高学历为中医药学相关专业硕士研究生学历的，得</w:t>
            </w:r>
            <w:r>
              <w:rPr>
                <w:rFonts w:hint="eastAsia" w:ascii="宋体" w:hAnsi="宋体" w:eastAsia="宋体" w:cs="宋体"/>
                <w:sz w:val="24"/>
                <w:szCs w:val="24"/>
                <w:lang w:val="en-US" w:eastAsia="zh-CN"/>
              </w:rPr>
              <w:t>1</w:t>
            </w:r>
            <w:r>
              <w:rPr>
                <w:rFonts w:ascii="宋体" w:hAnsi="宋体" w:eastAsia="宋体" w:cs="宋体"/>
                <w:sz w:val="24"/>
                <w:szCs w:val="24"/>
              </w:rPr>
              <w:t>分；</w:t>
            </w:r>
            <w:r>
              <w:rPr>
                <w:rFonts w:ascii="宋体" w:hAnsi="宋体" w:eastAsia="宋体" w:cs="宋体"/>
                <w:sz w:val="24"/>
                <w:szCs w:val="24"/>
              </w:rPr>
              <w:br w:type="textWrapping"/>
            </w:r>
            <w:r>
              <w:rPr>
                <w:rFonts w:ascii="宋体" w:hAnsi="宋体" w:eastAsia="宋体" w:cs="宋体"/>
                <w:sz w:val="24"/>
                <w:szCs w:val="24"/>
              </w:rPr>
              <w:t>2.拟安排的项目负责人具备6年及以上中药制剂相关的研发、生产、质量控制或合规咨询工作经验者，得2分；具备3年及以上不满6年上述工作经验者，得1分；</w:t>
            </w:r>
            <w:r>
              <w:rPr>
                <w:rFonts w:ascii="宋体" w:hAnsi="宋体" w:eastAsia="宋体" w:cs="宋体"/>
                <w:sz w:val="24"/>
                <w:szCs w:val="24"/>
              </w:rPr>
              <w:br w:type="textWrapping"/>
            </w:r>
            <w:r>
              <w:rPr>
                <w:rFonts w:ascii="宋体" w:hAnsi="宋体" w:eastAsia="宋体" w:cs="宋体"/>
                <w:sz w:val="24"/>
                <w:szCs w:val="24"/>
              </w:rPr>
              <w:t>3.拟安排的项目负责人能提供其近三年内牵头负责的同类项目成功案例证明，每提供一个成功案例证明，得</w:t>
            </w:r>
            <w:r>
              <w:rPr>
                <w:rFonts w:hint="eastAsia" w:ascii="宋体" w:hAnsi="宋体" w:eastAsia="宋体" w:cs="宋体"/>
                <w:sz w:val="24"/>
                <w:szCs w:val="24"/>
                <w:lang w:val="en-US" w:eastAsia="zh-CN"/>
              </w:rPr>
              <w:t>1</w:t>
            </w:r>
            <w:r>
              <w:rPr>
                <w:rFonts w:ascii="宋体" w:hAnsi="宋体" w:eastAsia="宋体" w:cs="宋体"/>
                <w:sz w:val="24"/>
                <w:szCs w:val="24"/>
              </w:rPr>
              <w:t>分，最高得3分；</w:t>
            </w:r>
          </w:p>
          <w:p w14:paraId="7884BA24">
            <w:pPr>
              <w:pStyle w:val="15"/>
              <w:widowControl/>
              <w:numPr>
                <w:ilvl w:val="-1"/>
                <w:numId w:val="0"/>
              </w:numPr>
              <w:tabs>
                <w:tab w:val="left" w:pos="720"/>
              </w:tabs>
              <w:adjustRightInd w:val="0"/>
              <w:snapToGrid w:val="0"/>
              <w:ind w:firstLine="0"/>
              <w:jc w:val="left"/>
              <w:rPr>
                <w:rFonts w:hint="eastAsia" w:ascii="宋体" w:hAnsi="宋体" w:cs="宋体"/>
                <w:szCs w:val="21"/>
                <w:lang w:val="en-US" w:eastAsia="zh-CN"/>
              </w:rPr>
            </w:pPr>
            <w:r>
              <w:rPr>
                <w:rFonts w:hint="eastAsia" w:ascii="宋体" w:hAnsi="宋体" w:cs="宋体"/>
                <w:szCs w:val="21"/>
                <w:lang w:val="en-US" w:eastAsia="zh-CN"/>
              </w:rPr>
              <w:t>4.其他情况本项不得分</w:t>
            </w:r>
          </w:p>
          <w:p w14:paraId="02D99995">
            <w:pPr>
              <w:widowControl/>
              <w:numPr>
                <w:ilvl w:val="0"/>
                <w:numId w:val="2"/>
              </w:numPr>
              <w:adjustRightInd w:val="0"/>
              <w:snapToGrid w:val="0"/>
              <w:spacing w:line="320" w:lineRule="exact"/>
              <w:jc w:val="left"/>
              <w:rPr>
                <w:rFonts w:hint="eastAsia" w:ascii="宋体" w:hAnsi="宋体" w:cs="宋体"/>
                <w:b/>
                <w:bCs/>
                <w:szCs w:val="21"/>
              </w:rPr>
            </w:pPr>
            <w:r>
              <w:rPr>
                <w:rFonts w:hint="eastAsia" w:ascii="宋体" w:hAnsi="宋体" w:cs="宋体"/>
                <w:b/>
                <w:bCs/>
                <w:szCs w:val="21"/>
                <w:lang w:val="en-US" w:eastAsia="zh-CN"/>
              </w:rPr>
              <w:t>证明资料：</w:t>
            </w:r>
          </w:p>
          <w:p w14:paraId="024056AC">
            <w:pPr>
              <w:wordWrap w:val="0"/>
              <w:adjustRightInd w:val="0"/>
              <w:snapToGrid w:val="0"/>
              <w:spacing w:line="320" w:lineRule="exact"/>
              <w:rPr>
                <w:rFonts w:hint="eastAsia"/>
                <w:color w:val="auto"/>
                <w:lang w:eastAsia="zh-CN"/>
              </w:rPr>
            </w:pPr>
            <w:r>
              <w:rPr>
                <w:rFonts w:hint="eastAsia"/>
                <w:color w:val="auto"/>
                <w:lang w:eastAsia="zh-CN"/>
              </w:rPr>
              <w:t>1.按招标文件要求提供人员配备承诺（格式见招标文件第四章-投标文件附件-人员配备承诺）；</w:t>
            </w:r>
          </w:p>
          <w:p w14:paraId="1649F9C2">
            <w:pPr>
              <w:wordWrap w:val="0"/>
              <w:adjustRightInd w:val="0"/>
              <w:snapToGrid w:val="0"/>
              <w:spacing w:line="320" w:lineRule="exact"/>
              <w:rPr>
                <w:rFonts w:hint="eastAsia"/>
                <w:color w:val="auto"/>
                <w:lang w:eastAsia="zh-CN"/>
              </w:rPr>
            </w:pPr>
            <w:r>
              <w:rPr>
                <w:rFonts w:hint="eastAsia"/>
                <w:color w:val="auto"/>
                <w:lang w:eastAsia="zh-CN"/>
              </w:rPr>
              <w:t>2.要求提供社会保险参保单位为投标人的近三个月（含开标当月）中任意一个月的社保证明作为本单位员工的证明依据。若供应商成立不足三个月的，需提供成立情况说明函(格式自拟)，无需提供相关人员社保，亦可得分；</w:t>
            </w:r>
          </w:p>
          <w:p w14:paraId="265EBB24">
            <w:pPr>
              <w:wordWrap w:val="0"/>
              <w:adjustRightInd w:val="0"/>
              <w:snapToGrid w:val="0"/>
              <w:spacing w:line="320" w:lineRule="exact"/>
              <w:rPr>
                <w:rFonts w:hint="eastAsia"/>
                <w:color w:val="auto"/>
                <w:lang w:eastAsia="zh-CN"/>
              </w:rPr>
            </w:pPr>
            <w:r>
              <w:rPr>
                <w:rFonts w:hint="eastAsia"/>
                <w:color w:val="auto"/>
                <w:lang w:eastAsia="zh-CN"/>
              </w:rPr>
              <w:t>3.提供学历证书复印件及学信网查询记录、职称证书复印件。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7245B201">
            <w:pPr>
              <w:wordWrap w:val="0"/>
              <w:adjustRightInd w:val="0"/>
              <w:snapToGrid w:val="0"/>
              <w:spacing w:line="320" w:lineRule="exact"/>
              <w:rPr>
                <w:rFonts w:hint="eastAsia"/>
                <w:color w:val="auto"/>
                <w:lang w:eastAsia="zh-CN"/>
              </w:rPr>
            </w:pPr>
            <w:r>
              <w:rPr>
                <w:rFonts w:hint="eastAsia"/>
                <w:color w:val="auto"/>
                <w:lang w:eastAsia="zh-CN"/>
              </w:rPr>
              <w:t>4.证明其符合上述工作经验要求的材料，投标人应为每位拟安排的项目主要团队成员申报经验的成员，提供其本人作为主要成员（排名前三）的中药制剂相关项目（研发、注册、验证、咨询）的核心成果文件（如报告封面/署名页、备案批件），其本人姓名或签名应出现在关键过程文件（如SOP、批记录、验证方案）的起草/审核/批准栏中。</w:t>
            </w:r>
          </w:p>
          <w:p w14:paraId="3E9BD675">
            <w:pPr>
              <w:wordWrap w:val="0"/>
              <w:adjustRightInd w:val="0"/>
              <w:snapToGrid w:val="0"/>
              <w:spacing w:line="320" w:lineRule="exact"/>
              <w:rPr>
                <w:rFonts w:hint="eastAsia"/>
                <w:color w:val="auto"/>
                <w:lang w:eastAsia="zh-CN"/>
              </w:rPr>
            </w:pPr>
            <w:r>
              <w:rPr>
                <w:rFonts w:hint="eastAsia"/>
                <w:color w:val="auto"/>
                <w:lang w:eastAsia="zh-CN"/>
              </w:rPr>
              <w:t>5.对应案例的成果证明文件（如医疗机构制剂备案凭证、注册批件或《医疗机构制剂许可证》等）复印件；</w:t>
            </w:r>
          </w:p>
          <w:p w14:paraId="684EEE38">
            <w:pPr>
              <w:wordWrap w:val="0"/>
              <w:adjustRightInd w:val="0"/>
              <w:snapToGrid w:val="0"/>
              <w:spacing w:line="320" w:lineRule="exact"/>
              <w:jc w:val="left"/>
              <w:rPr>
                <w:rFonts w:hint="eastAsia"/>
                <w:color w:val="auto"/>
                <w:lang w:eastAsia="zh-CN"/>
              </w:rPr>
            </w:pPr>
            <w:r>
              <w:rPr>
                <w:rFonts w:hint="eastAsia"/>
                <w:color w:val="auto"/>
                <w:lang w:val="en-US" w:eastAsia="zh-CN"/>
              </w:rPr>
              <w:t>6</w:t>
            </w:r>
            <w:r>
              <w:rPr>
                <w:rFonts w:hint="eastAsia"/>
                <w:color w:val="auto"/>
                <w:lang w:eastAsia="zh-CN"/>
              </w:rPr>
              <w:t>.评分中出现无证明资料或者专家无法凭所提供资料判断是否得分的情况，一律做不得分处理。</w:t>
            </w:r>
          </w:p>
        </w:tc>
      </w:tr>
      <w:tr w14:paraId="0DB8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 w:hRule="atLeast"/>
          <w:jc w:val="center"/>
        </w:trPr>
        <w:tc>
          <w:tcPr>
            <w:tcW w:w="488" w:type="dxa"/>
            <w:shd w:val="clear" w:color="auto" w:fill="auto"/>
            <w:vAlign w:val="center"/>
          </w:tcPr>
          <w:p w14:paraId="52D24915">
            <w:pPr>
              <w:ind w:firstLine="105" w:firstLineChars="50"/>
              <w:rPr>
                <w:rFonts w:hint="eastAsia" w:ascii="宋体" w:hAnsi="宋体"/>
                <w:b/>
                <w:szCs w:val="21"/>
              </w:rPr>
            </w:pPr>
            <w:r>
              <w:rPr>
                <w:rFonts w:hint="eastAsia" w:ascii="宋体" w:hAnsi="宋体"/>
                <w:sz w:val="21"/>
                <w:szCs w:val="21"/>
                <w:highlight w:val="none"/>
                <w:lang w:val="en-US" w:eastAsia="zh-CN"/>
              </w:rPr>
              <w:t>3</w:t>
            </w:r>
          </w:p>
        </w:tc>
        <w:tc>
          <w:tcPr>
            <w:tcW w:w="1314" w:type="dxa"/>
            <w:gridSpan w:val="3"/>
            <w:shd w:val="clear" w:color="auto" w:fill="auto"/>
            <w:vAlign w:val="center"/>
          </w:tcPr>
          <w:p w14:paraId="7A7DC7CF">
            <w:pPr>
              <w:jc w:val="left"/>
              <w:rPr>
                <w:rFonts w:hint="eastAsia" w:ascii="宋体" w:hAnsi="宋体"/>
                <w:szCs w:val="21"/>
                <w:highlight w:val="yellow"/>
              </w:rPr>
            </w:pPr>
            <w:r>
              <w:rPr>
                <w:rFonts w:hint="eastAsia" w:ascii="宋体" w:hAnsi="宋体" w:cs="宋体"/>
                <w:szCs w:val="21"/>
                <w:highlight w:val="none"/>
              </w:rPr>
              <w:t>拟安排的项目主要团队成员（主要技术人员）情况（项目负责人除外）</w:t>
            </w:r>
          </w:p>
        </w:tc>
        <w:tc>
          <w:tcPr>
            <w:tcW w:w="709" w:type="dxa"/>
            <w:vAlign w:val="center"/>
          </w:tcPr>
          <w:p w14:paraId="1B748485">
            <w:pPr>
              <w:jc w:val="left"/>
              <w:rPr>
                <w:rFonts w:ascii="宋体" w:hAnsi="宋体"/>
                <w:szCs w:val="21"/>
              </w:rPr>
            </w:pPr>
          </w:p>
          <w:p w14:paraId="18BEC250">
            <w:pPr>
              <w:jc w:val="left"/>
              <w:rPr>
                <w:rFonts w:hint="eastAsia" w:ascii="宋体" w:hAnsi="宋体" w:cs="宋体"/>
                <w:kern w:val="0"/>
                <w:szCs w:val="21"/>
                <w:u w:val="single"/>
                <w:lang w:val="en-US" w:eastAsia="zh-CN"/>
              </w:rPr>
            </w:pPr>
            <w:r>
              <w:rPr>
                <w:rFonts w:hint="eastAsia" w:ascii="宋体" w:hAnsi="宋体"/>
                <w:szCs w:val="21"/>
                <w:u w:val="single"/>
                <w:lang w:val="en-US" w:eastAsia="zh-CN"/>
              </w:rPr>
              <w:t>1</w:t>
            </w:r>
            <w:r>
              <w:rPr>
                <w:rFonts w:hint="eastAsia" w:ascii="宋体" w:hAnsi="宋体" w:cs="宋体"/>
                <w:kern w:val="0"/>
                <w:szCs w:val="21"/>
                <w:u w:val="single"/>
                <w:lang w:val="en-US" w:eastAsia="zh-CN"/>
              </w:rPr>
              <w:t>2</w:t>
            </w:r>
            <w:r>
              <w:rPr>
                <w:rFonts w:hint="eastAsia" w:ascii="宋体" w:hAnsi="宋体"/>
                <w:szCs w:val="21"/>
              </w:rPr>
              <w:t>分</w:t>
            </w:r>
          </w:p>
        </w:tc>
        <w:tc>
          <w:tcPr>
            <w:tcW w:w="7596" w:type="dxa"/>
            <w:gridSpan w:val="2"/>
            <w:vAlign w:val="top"/>
          </w:tcPr>
          <w:p w14:paraId="0DE12AF1">
            <w:pPr>
              <w:adjustRightInd w:val="0"/>
              <w:snapToGrid w:val="0"/>
              <w:spacing w:line="320" w:lineRule="exact"/>
              <w:rPr>
                <w:rFonts w:hint="eastAsia" w:ascii="宋体" w:hAnsi="宋体" w:cs="宋体"/>
                <w:b/>
                <w:bCs/>
                <w:szCs w:val="21"/>
              </w:rPr>
            </w:pPr>
            <w:r>
              <w:rPr>
                <w:rFonts w:hint="eastAsia" w:ascii="宋体" w:hAnsi="宋体" w:cs="宋体"/>
                <w:b/>
                <w:bCs/>
                <w:szCs w:val="21"/>
              </w:rPr>
              <w:t>（一）评分内容：</w:t>
            </w:r>
          </w:p>
          <w:p w14:paraId="16632157">
            <w:pPr>
              <w:adjustRightInd w:val="0"/>
              <w:snapToGrid w:val="0"/>
              <w:spacing w:line="320" w:lineRule="exact"/>
              <w:ind w:firstLine="0" w:firstLineChars="0"/>
              <w:rPr>
                <w:rFonts w:hint="eastAsia" w:ascii="宋体" w:hAnsi="宋体" w:cs="宋体"/>
                <w:b w:val="0"/>
                <w:bCs w:val="0"/>
                <w:szCs w:val="21"/>
              </w:rPr>
            </w:pPr>
            <w:r>
              <w:rPr>
                <w:rFonts w:hint="eastAsia" w:ascii="宋体" w:hAnsi="宋体" w:eastAsia="宋体" w:cs="宋体"/>
                <w:sz w:val="21"/>
                <w:szCs w:val="21"/>
              </w:rPr>
              <w:t>考核项目团队（除负责人外）核心技术人员的人数配置、专业职称及中药制剂相关的研发、生产、质量控制或合规咨询工作经验。</w:t>
            </w:r>
          </w:p>
          <w:p w14:paraId="5B885281">
            <w:pPr>
              <w:numPr>
                <w:ilvl w:val="0"/>
                <w:numId w:val="3"/>
              </w:numPr>
              <w:adjustRightInd w:val="0"/>
              <w:snapToGrid w:val="0"/>
              <w:spacing w:line="320" w:lineRule="exact"/>
              <w:jc w:val="left"/>
              <w:rPr>
                <w:rFonts w:ascii="宋体" w:hAnsi="宋体" w:cs="宋体"/>
                <w:b/>
                <w:bCs/>
                <w:szCs w:val="21"/>
              </w:rPr>
            </w:pPr>
            <w:r>
              <w:rPr>
                <w:rFonts w:hint="eastAsia" w:ascii="宋体" w:hAnsi="宋体" w:cs="宋体"/>
                <w:b/>
                <w:bCs/>
                <w:szCs w:val="21"/>
              </w:rPr>
              <w:t>评分依据：</w:t>
            </w:r>
          </w:p>
          <w:p w14:paraId="27857B72">
            <w:pPr>
              <w:numPr>
                <w:ilvl w:val="-1"/>
                <w:numId w:val="0"/>
              </w:numPr>
              <w:adjustRightInd w:val="0"/>
              <w:snapToGrid w:val="0"/>
              <w:spacing w:line="320" w:lineRule="exact"/>
              <w:jc w:val="left"/>
              <w:rPr>
                <w:rFonts w:hint="eastAsia" w:ascii="宋体" w:hAnsi="宋体" w:cs="宋体"/>
                <w:b/>
                <w:bCs/>
                <w:szCs w:val="21"/>
                <w:lang w:val="en-US" w:eastAsia="zh-CN"/>
              </w:rPr>
            </w:pPr>
            <w:r>
              <w:rPr>
                <w:rFonts w:hint="eastAsia" w:ascii="宋体" w:hAnsi="宋体" w:cs="宋体"/>
                <w:b/>
                <w:bCs/>
                <w:szCs w:val="21"/>
                <w:lang w:val="en-US" w:eastAsia="zh-CN"/>
              </w:rPr>
              <w:t>1.拟安排的项目主要团队成员（除负责人外）中，每提供一名具备中药学（或相关专业）硕士及以上学历或具有中药学（或相关专业）中级或以上技术职称，得1分，最高得6分；</w:t>
            </w:r>
          </w:p>
          <w:p w14:paraId="27E8B138">
            <w:pPr>
              <w:numPr>
                <w:ilvl w:val="-1"/>
                <w:numId w:val="0"/>
              </w:numPr>
              <w:adjustRightInd w:val="0"/>
              <w:snapToGrid w:val="0"/>
              <w:spacing w:line="320" w:lineRule="exact"/>
              <w:jc w:val="left"/>
              <w:rPr>
                <w:rFonts w:hint="eastAsia" w:ascii="宋体" w:hAnsi="宋体" w:cs="宋体"/>
                <w:b/>
                <w:bCs/>
                <w:szCs w:val="21"/>
                <w:lang w:val="en-US" w:eastAsia="zh-CN"/>
              </w:rPr>
            </w:pPr>
            <w:r>
              <w:rPr>
                <w:rFonts w:hint="eastAsia" w:ascii="宋体" w:hAnsi="宋体" w:cs="宋体"/>
                <w:b/>
                <w:bCs/>
                <w:szCs w:val="21"/>
                <w:lang w:val="en-US" w:eastAsia="zh-CN"/>
              </w:rPr>
              <w:t>2.拟安排的项目主要团队成员（除负责人外）中，每提供一名具备3年及以上中药制剂相关的研发、生产、质量控制或合规咨询工作经验的成员，得1分，最高得6分；</w:t>
            </w:r>
          </w:p>
          <w:p w14:paraId="17906AFE">
            <w:pPr>
              <w:numPr>
                <w:ilvl w:val="-1"/>
                <w:numId w:val="0"/>
              </w:numPr>
              <w:adjustRightInd w:val="0"/>
              <w:snapToGrid w:val="0"/>
              <w:spacing w:line="320" w:lineRule="exact"/>
              <w:jc w:val="left"/>
              <w:rPr>
                <w:rFonts w:hint="default" w:ascii="宋体" w:hAnsi="宋体" w:cs="宋体"/>
                <w:b/>
                <w:bCs/>
                <w:szCs w:val="21"/>
                <w:lang w:val="en-US" w:eastAsia="zh-CN"/>
              </w:rPr>
            </w:pPr>
            <w:r>
              <w:rPr>
                <w:rFonts w:hint="eastAsia" w:ascii="宋体" w:hAnsi="宋体" w:cs="宋体"/>
                <w:b/>
                <w:bCs/>
                <w:szCs w:val="21"/>
                <w:lang w:val="en-US" w:eastAsia="zh-CN"/>
              </w:rPr>
              <w:t>3.不其他情况本项不得分</w:t>
            </w:r>
          </w:p>
          <w:p w14:paraId="6CD89CFA">
            <w:pPr>
              <w:numPr>
                <w:ilvl w:val="-1"/>
                <w:numId w:val="0"/>
              </w:numPr>
              <w:adjustRightInd w:val="0"/>
              <w:snapToGrid w:val="0"/>
              <w:spacing w:line="320" w:lineRule="exact"/>
              <w:jc w:val="left"/>
              <w:rPr>
                <w:rFonts w:ascii="宋体" w:hAnsi="宋体" w:cs="宋体"/>
                <w:b/>
                <w:bCs/>
                <w:szCs w:val="21"/>
              </w:rPr>
            </w:pPr>
            <w:r>
              <w:rPr>
                <w:rFonts w:hint="eastAsia" w:ascii="宋体" w:hAnsi="宋体" w:cs="宋体"/>
                <w:b/>
                <w:bCs/>
                <w:szCs w:val="21"/>
                <w:lang w:val="en-US" w:eastAsia="zh-CN"/>
              </w:rPr>
              <w:t>证明文件：</w:t>
            </w:r>
          </w:p>
          <w:p w14:paraId="3BFE5452">
            <w:pPr>
              <w:wordWrap w:val="0"/>
              <w:adjustRightInd w:val="0"/>
              <w:snapToGrid w:val="0"/>
              <w:spacing w:line="320" w:lineRule="exact"/>
              <w:rPr>
                <w:rFonts w:hint="eastAsia"/>
                <w:color w:val="auto"/>
                <w:lang w:eastAsia="zh-CN"/>
              </w:rPr>
            </w:pPr>
            <w:r>
              <w:rPr>
                <w:rFonts w:hint="eastAsia"/>
                <w:color w:val="auto"/>
                <w:lang w:eastAsia="zh-CN"/>
              </w:rPr>
              <w:t>1.按招标文件要求提供人员配备承诺（格式见招标文件第四章-投标文件附件-人员配备承诺）；</w:t>
            </w:r>
          </w:p>
          <w:p w14:paraId="5498FE9B">
            <w:pPr>
              <w:wordWrap w:val="0"/>
              <w:adjustRightInd w:val="0"/>
              <w:snapToGrid w:val="0"/>
              <w:spacing w:line="320" w:lineRule="exact"/>
              <w:rPr>
                <w:rFonts w:hint="eastAsia"/>
                <w:color w:val="auto"/>
                <w:lang w:eastAsia="zh-CN"/>
              </w:rPr>
            </w:pPr>
            <w:r>
              <w:rPr>
                <w:rFonts w:hint="eastAsia"/>
                <w:color w:val="auto"/>
                <w:lang w:eastAsia="zh-CN"/>
              </w:rPr>
              <w:t>2.要求提供社会保险参保单位为投标人的近三个月（含开标当月）中任意一个月的社保证明作为本单位员工的证明依据。若供应商成立不足三个月的，需提供成立情况说明函(格式自拟)，无需提供相关人员社保，亦可得分；</w:t>
            </w:r>
          </w:p>
          <w:p w14:paraId="0A809BE5">
            <w:pPr>
              <w:wordWrap w:val="0"/>
              <w:adjustRightInd w:val="0"/>
              <w:snapToGrid w:val="0"/>
              <w:spacing w:line="320" w:lineRule="exact"/>
              <w:rPr>
                <w:rFonts w:hint="eastAsia"/>
                <w:color w:val="auto"/>
                <w:lang w:eastAsia="zh-CN"/>
              </w:rPr>
            </w:pPr>
            <w:r>
              <w:rPr>
                <w:rFonts w:hint="eastAsia"/>
                <w:color w:val="auto"/>
                <w:lang w:eastAsia="zh-CN"/>
              </w:rPr>
              <w:t>3.提供学历证书复印件及学信网查询记录、职称证书复印件。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399FF960">
            <w:pPr>
              <w:wordWrap w:val="0"/>
              <w:adjustRightInd w:val="0"/>
              <w:snapToGrid w:val="0"/>
              <w:spacing w:line="320" w:lineRule="exact"/>
              <w:rPr>
                <w:rFonts w:hint="eastAsia"/>
                <w:color w:val="auto"/>
                <w:lang w:eastAsia="zh-CN"/>
              </w:rPr>
            </w:pPr>
            <w:r>
              <w:rPr>
                <w:rFonts w:hint="eastAsia"/>
                <w:color w:val="auto"/>
                <w:lang w:eastAsia="zh-CN"/>
              </w:rPr>
              <w:t>4.证明其符合上述工作经验要求的材料，投标人应为每位拟安排的项目主要团队成员申报经验的成员，提供其本人作为主要成员（排名前三）的中药制剂相关项目（研发、注册、验证、咨询）的核心成果文件（如报告封面/署名页、备案批件），其本人姓名或签名应出现在关键过程文件（如SOP、批记录、验证方案）的起草/审核/批准栏中。</w:t>
            </w:r>
          </w:p>
          <w:p w14:paraId="306EC491">
            <w:pPr>
              <w:wordWrap w:val="0"/>
              <w:adjustRightInd w:val="0"/>
              <w:snapToGrid w:val="0"/>
              <w:spacing w:line="320" w:lineRule="exact"/>
              <w:rPr>
                <w:rFonts w:hint="eastAsia"/>
                <w:color w:val="auto"/>
                <w:lang w:eastAsia="zh-CN"/>
              </w:rPr>
            </w:pPr>
            <w:r>
              <w:rPr>
                <w:rFonts w:hint="eastAsia"/>
                <w:color w:val="auto"/>
                <w:lang w:eastAsia="zh-CN"/>
              </w:rPr>
              <w:t>5.对应案例的成果证明文件（如医疗机构制剂备案凭证、注册批件或《医疗机构制剂许可证》等）复印件；</w:t>
            </w:r>
          </w:p>
          <w:p w14:paraId="28A02C41">
            <w:pPr>
              <w:wordWrap w:val="0"/>
              <w:adjustRightInd w:val="0"/>
              <w:snapToGrid w:val="0"/>
              <w:spacing w:line="320" w:lineRule="exact"/>
              <w:rPr>
                <w:rFonts w:hint="eastAsia"/>
                <w:color w:val="auto"/>
                <w:lang w:eastAsia="zh-CN"/>
              </w:rPr>
            </w:pPr>
            <w:r>
              <w:rPr>
                <w:rFonts w:hint="eastAsia"/>
                <w:color w:val="auto"/>
                <w:lang w:val="en-US" w:eastAsia="zh-CN"/>
              </w:rPr>
              <w:t>6</w:t>
            </w:r>
            <w:r>
              <w:rPr>
                <w:rFonts w:hint="eastAsia"/>
                <w:color w:val="auto"/>
                <w:lang w:eastAsia="zh-CN"/>
              </w:rPr>
              <w:t>.评分中出现无证明资料或者专家无法凭所提供资料判断是否得分的情况，一律做不得分处理。</w:t>
            </w:r>
          </w:p>
        </w:tc>
      </w:tr>
      <w:tr w14:paraId="2771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 w:hRule="atLeast"/>
          <w:jc w:val="center"/>
        </w:trPr>
        <w:tc>
          <w:tcPr>
            <w:tcW w:w="488" w:type="dxa"/>
            <w:shd w:val="clear" w:color="auto" w:fill="auto"/>
            <w:vAlign w:val="center"/>
          </w:tcPr>
          <w:p w14:paraId="12169B9C">
            <w:pPr>
              <w:jc w:val="center"/>
              <w:rPr>
                <w:rFonts w:hint="eastAsia" w:ascii="宋体" w:hAnsi="宋体"/>
                <w:b/>
                <w:szCs w:val="21"/>
              </w:rPr>
            </w:pPr>
            <w:r>
              <w:rPr>
                <w:rFonts w:hint="eastAsia" w:ascii="宋体" w:hAnsi="宋体"/>
                <w:szCs w:val="21"/>
                <w:lang w:val="en-US" w:eastAsia="zh-CN"/>
              </w:rPr>
              <w:t>4</w:t>
            </w:r>
          </w:p>
        </w:tc>
        <w:tc>
          <w:tcPr>
            <w:tcW w:w="1314" w:type="dxa"/>
            <w:gridSpan w:val="3"/>
            <w:shd w:val="clear" w:color="auto" w:fill="auto"/>
            <w:vAlign w:val="center"/>
          </w:tcPr>
          <w:p w14:paraId="45C6B971">
            <w:pPr>
              <w:jc w:val="center"/>
              <w:rPr>
                <w:rFonts w:hint="eastAsia" w:ascii="宋体" w:hAnsi="宋体"/>
                <w:szCs w:val="21"/>
                <w:highlight w:val="yellow"/>
              </w:rPr>
            </w:pPr>
            <w:r>
              <w:rPr>
                <w:rFonts w:hint="eastAsia" w:ascii="宋体" w:hAnsi="宋体" w:cs="宋体"/>
                <w:szCs w:val="21"/>
                <w:highlight w:val="none"/>
              </w:rPr>
              <w:t>服务网点</w:t>
            </w:r>
          </w:p>
        </w:tc>
        <w:tc>
          <w:tcPr>
            <w:tcW w:w="709" w:type="dxa"/>
            <w:vAlign w:val="center"/>
          </w:tcPr>
          <w:p w14:paraId="0B214A07">
            <w:pPr>
              <w:jc w:val="left"/>
              <w:rPr>
                <w:rFonts w:hint="eastAsia" w:ascii="宋体" w:hAnsi="宋体" w:cs="宋体"/>
                <w:kern w:val="0"/>
                <w:szCs w:val="21"/>
                <w:u w:val="single"/>
                <w:lang w:val="en-US" w:eastAsia="zh-CN"/>
              </w:rPr>
            </w:pPr>
            <w:r>
              <w:rPr>
                <w:rFonts w:hint="eastAsia" w:ascii="宋体" w:hAnsi="宋体"/>
                <w:szCs w:val="21"/>
                <w:u w:val="single"/>
                <w:lang w:val="en-US" w:eastAsia="zh-CN"/>
              </w:rPr>
              <w:t>5</w:t>
            </w:r>
            <w:r>
              <w:rPr>
                <w:rFonts w:hint="eastAsia" w:ascii="宋体" w:hAnsi="宋体"/>
                <w:szCs w:val="21"/>
              </w:rPr>
              <w:t>分</w:t>
            </w:r>
          </w:p>
        </w:tc>
        <w:tc>
          <w:tcPr>
            <w:tcW w:w="7596" w:type="dxa"/>
            <w:gridSpan w:val="2"/>
            <w:vAlign w:val="center"/>
          </w:tcPr>
          <w:p w14:paraId="14D9138A">
            <w:pPr>
              <w:adjustRightInd/>
              <w:snapToGrid/>
              <w:spacing w:line="240" w:lineRule="auto"/>
              <w:jc w:val="left"/>
              <w:outlineLvl w:val="9"/>
              <w:rPr>
                <w:rFonts w:ascii="宋体" w:hAnsi="宋体" w:cs="宋体"/>
                <w:b/>
                <w:bCs/>
                <w:szCs w:val="21"/>
              </w:rPr>
            </w:pPr>
            <w:r>
              <w:rPr>
                <w:rFonts w:hint="eastAsia" w:ascii="宋体" w:hAnsi="宋体" w:cs="宋体"/>
                <w:b/>
                <w:bCs/>
                <w:szCs w:val="21"/>
              </w:rPr>
              <w:t>（一）评分内容：</w:t>
            </w:r>
          </w:p>
          <w:p w14:paraId="1534B695">
            <w:pPr>
              <w:adjustRightInd/>
              <w:snapToGrid/>
              <w:spacing w:line="240" w:lineRule="auto"/>
              <w:jc w:val="left"/>
              <w:outlineLvl w:val="9"/>
              <w:rPr>
                <w:rFonts w:ascii="宋体" w:hAnsi="宋体" w:cs="宋体"/>
                <w:szCs w:val="21"/>
              </w:rPr>
            </w:pPr>
            <w:r>
              <w:rPr>
                <w:rFonts w:hint="eastAsia" w:ascii="宋体" w:hAnsi="宋体" w:cs="宋体"/>
                <w:szCs w:val="21"/>
              </w:rPr>
              <w:t>供应商承诺中标后提供本地</w:t>
            </w:r>
            <w:r>
              <w:rPr>
                <w:rFonts w:hint="eastAsia" w:ascii="宋体" w:hAnsi="宋体" w:eastAsia="宋体" w:cs="宋体"/>
                <w:color w:val="auto"/>
                <w:sz w:val="21"/>
                <w:szCs w:val="21"/>
              </w:rPr>
              <w:t>化</w:t>
            </w:r>
            <w:r>
              <w:rPr>
                <w:rFonts w:hint="eastAsia" w:ascii="宋体" w:hAnsi="宋体" w:cs="宋体"/>
                <w:szCs w:val="21"/>
              </w:rPr>
              <w:t>（深圳市）</w:t>
            </w:r>
            <w:r>
              <w:rPr>
                <w:rFonts w:hint="eastAsia" w:ascii="宋体" w:hAnsi="宋体" w:eastAsia="宋体" w:cs="宋体"/>
                <w:color w:val="auto"/>
                <w:sz w:val="21"/>
                <w:szCs w:val="21"/>
              </w:rPr>
              <w:t>服务响应</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w:t>
            </w:r>
          </w:p>
          <w:p w14:paraId="4393C281">
            <w:pPr>
              <w:jc w:val="left"/>
              <w:rPr>
                <w:rFonts w:hint="eastAsia"/>
                <w:color w:val="auto"/>
                <w:lang w:eastAsia="zh-CN"/>
              </w:rPr>
            </w:pPr>
            <w:r>
              <w:rPr>
                <w:rFonts w:hint="eastAsia" w:ascii="宋体" w:hAnsi="宋体" w:cs="宋体"/>
                <w:b/>
                <w:bCs/>
                <w:szCs w:val="21"/>
              </w:rPr>
              <w:t>（</w:t>
            </w:r>
            <w:r>
              <w:rPr>
                <w:rFonts w:hint="eastAsia" w:ascii="宋体" w:hAnsi="宋体" w:cs="宋体"/>
                <w:b/>
                <w:bCs/>
                <w:szCs w:val="21"/>
                <w:lang w:val="en-US" w:eastAsia="zh-CN"/>
              </w:rPr>
              <w:t>二</w:t>
            </w:r>
            <w:r>
              <w:rPr>
                <w:rFonts w:hint="eastAsia" w:ascii="宋体" w:hAnsi="宋体" w:cs="宋体"/>
                <w:b/>
                <w:bCs/>
                <w:szCs w:val="21"/>
              </w:rPr>
              <w:t>）</w:t>
            </w:r>
            <w:r>
              <w:rPr>
                <w:rFonts w:hint="eastAsia" w:ascii="宋体" w:hAnsi="宋体" w:cs="宋体"/>
                <w:b/>
                <w:bCs/>
                <w:sz w:val="21"/>
                <w:szCs w:val="21"/>
                <w:lang w:val="en-US" w:eastAsia="zh-CN"/>
              </w:rPr>
              <w:t>证明文件</w:t>
            </w:r>
            <w:r>
              <w:rPr>
                <w:rFonts w:hint="default" w:ascii="宋体" w:hAnsi="宋体" w:eastAsia="宋体" w:cs="宋体"/>
                <w:b/>
                <w:bCs/>
                <w:sz w:val="21"/>
                <w:szCs w:val="21"/>
                <w:lang w:val="en-US" w:eastAsia="zh-CN"/>
              </w:rPr>
              <w:t>：</w:t>
            </w:r>
            <w:r>
              <w:rPr>
                <w:rFonts w:hint="default" w:ascii="Times New Roman" w:hAnsi="Times New Roman" w:eastAsia="宋体" w:cs="Times New Roman"/>
                <w:sz w:val="21"/>
                <w:szCs w:val="20"/>
                <w:lang w:val="en-US" w:eastAsia="zh-CN"/>
              </w:rPr>
              <w:br w:type="textWrapping"/>
            </w:r>
            <w:r>
              <w:rPr>
                <w:rFonts w:hint="default" w:ascii="Times New Roman" w:hAnsi="Times New Roman" w:cs="Times New Roman"/>
                <w:szCs w:val="20"/>
              </w:rPr>
              <w:t>要求提供</w:t>
            </w:r>
            <w:r>
              <w:rPr>
                <w:rFonts w:hint="eastAsia" w:ascii="宋体" w:hAnsi="宋体" w:cs="宋体"/>
                <w:szCs w:val="21"/>
              </w:rPr>
              <w:t>承诺函（格式见招标文件第四章-投标文件附件-服务网点-承诺函）作为得分依据，未按招标文件要求提供承诺函的不得分。</w:t>
            </w:r>
          </w:p>
        </w:tc>
      </w:tr>
      <w:tr w14:paraId="0455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 w:hRule="atLeast"/>
          <w:jc w:val="center"/>
        </w:trPr>
        <w:tc>
          <w:tcPr>
            <w:tcW w:w="1802" w:type="dxa"/>
            <w:gridSpan w:val="4"/>
            <w:shd w:val="clear" w:color="auto" w:fill="auto"/>
            <w:vAlign w:val="center"/>
          </w:tcPr>
          <w:p w14:paraId="21371CB7">
            <w:pPr>
              <w:jc w:val="center"/>
              <w:rPr>
                <w:rFonts w:hint="eastAsia" w:ascii="宋体" w:hAnsi="宋体"/>
                <w:szCs w:val="21"/>
              </w:rPr>
            </w:pPr>
            <w:r>
              <w:rPr>
                <w:rFonts w:hint="eastAsia" w:ascii="宋体" w:hAnsi="宋体" w:cs="宋体"/>
                <w:b/>
                <w:bCs/>
                <w:color w:val="0000FF"/>
                <w:kern w:val="0"/>
                <w:sz w:val="24"/>
                <w:lang w:bidi="ar"/>
              </w:rPr>
              <w:t>四、诚信情况</w:t>
            </w:r>
          </w:p>
        </w:tc>
        <w:tc>
          <w:tcPr>
            <w:tcW w:w="8305" w:type="dxa"/>
            <w:gridSpan w:val="3"/>
            <w:vAlign w:val="center"/>
          </w:tcPr>
          <w:p w14:paraId="2F562051">
            <w:pPr>
              <w:jc w:val="center"/>
              <w:rPr>
                <w:rFonts w:hint="eastAsia"/>
                <w:color w:val="auto"/>
                <w:lang w:eastAsia="zh-CN"/>
              </w:rPr>
            </w:pPr>
            <w:r>
              <w:rPr>
                <w:rFonts w:hint="eastAsia" w:ascii="宋体" w:hAnsi="宋体" w:cs="宋体"/>
                <w:b/>
                <w:bCs/>
                <w:color w:val="0000FF"/>
                <w:kern w:val="0"/>
                <w:sz w:val="24"/>
                <w:lang w:bidi="ar"/>
              </w:rPr>
              <w:t>5分</w:t>
            </w:r>
          </w:p>
        </w:tc>
      </w:tr>
      <w:tr w14:paraId="56F1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 w:hRule="atLeast"/>
          <w:jc w:val="center"/>
        </w:trPr>
        <w:tc>
          <w:tcPr>
            <w:tcW w:w="879" w:type="dxa"/>
            <w:gridSpan w:val="2"/>
            <w:shd w:val="clear" w:color="auto" w:fill="auto"/>
            <w:vAlign w:val="center"/>
          </w:tcPr>
          <w:p w14:paraId="2D505A7F">
            <w:pPr>
              <w:jc w:val="center"/>
              <w:rPr>
                <w:rFonts w:hint="eastAsia" w:ascii="宋体" w:hAnsi="宋体" w:cs="宋体"/>
                <w:b/>
                <w:bCs/>
                <w:color w:val="0000FF"/>
                <w:kern w:val="0"/>
                <w:sz w:val="24"/>
                <w:lang w:bidi="ar"/>
              </w:rPr>
            </w:pPr>
            <w:r>
              <w:rPr>
                <w:rFonts w:hint="eastAsia" w:ascii="宋体" w:hAnsi="宋体"/>
                <w:b/>
                <w:szCs w:val="21"/>
              </w:rPr>
              <w:t>1</w:t>
            </w:r>
          </w:p>
        </w:tc>
        <w:tc>
          <w:tcPr>
            <w:tcW w:w="923" w:type="dxa"/>
            <w:gridSpan w:val="2"/>
            <w:shd w:val="clear" w:color="auto" w:fill="auto"/>
            <w:vAlign w:val="center"/>
          </w:tcPr>
          <w:p w14:paraId="2702CF0B">
            <w:pPr>
              <w:jc w:val="center"/>
              <w:rPr>
                <w:rFonts w:ascii="宋体" w:hAnsi="宋体"/>
                <w:szCs w:val="21"/>
              </w:rPr>
            </w:pPr>
            <w:r>
              <w:rPr>
                <w:rFonts w:hint="eastAsia" w:ascii="宋体" w:hAnsi="宋体"/>
                <w:szCs w:val="21"/>
              </w:rPr>
              <w:t>诚信评审</w:t>
            </w:r>
          </w:p>
          <w:p w14:paraId="755CF1AD">
            <w:pPr>
              <w:jc w:val="center"/>
              <w:rPr>
                <w:rFonts w:hint="eastAsia" w:ascii="宋体" w:hAnsi="宋体" w:cs="宋体"/>
                <w:b/>
                <w:bCs/>
                <w:color w:val="0000FF"/>
                <w:kern w:val="0"/>
                <w:sz w:val="24"/>
                <w:lang w:bidi="ar"/>
              </w:rPr>
            </w:pPr>
          </w:p>
        </w:tc>
        <w:tc>
          <w:tcPr>
            <w:tcW w:w="709" w:type="dxa"/>
            <w:vAlign w:val="center"/>
          </w:tcPr>
          <w:p w14:paraId="03FECD59">
            <w:pPr>
              <w:jc w:val="center"/>
              <w:rPr>
                <w:rFonts w:hint="eastAsia" w:ascii="宋体" w:hAnsi="宋体" w:cs="宋体"/>
                <w:b/>
                <w:bCs/>
                <w:color w:val="0000FF"/>
                <w:kern w:val="0"/>
                <w:sz w:val="24"/>
                <w:lang w:bidi="ar"/>
              </w:rPr>
            </w:pPr>
            <w:r>
              <w:rPr>
                <w:rFonts w:hint="eastAsia" w:ascii="宋体" w:hAnsi="宋体"/>
                <w:szCs w:val="21"/>
                <w:u w:val="single"/>
              </w:rPr>
              <w:t>5</w:t>
            </w:r>
            <w:r>
              <w:rPr>
                <w:rFonts w:hint="eastAsia" w:ascii="宋体" w:hAnsi="宋体"/>
                <w:szCs w:val="21"/>
              </w:rPr>
              <w:t>分</w:t>
            </w:r>
          </w:p>
        </w:tc>
        <w:tc>
          <w:tcPr>
            <w:tcW w:w="7596" w:type="dxa"/>
            <w:gridSpan w:val="2"/>
            <w:vAlign w:val="center"/>
          </w:tcPr>
          <w:p w14:paraId="5E042FE5">
            <w:pPr>
              <w:adjustRightInd w:val="0"/>
              <w:snapToGrid w:val="0"/>
              <w:spacing w:line="320" w:lineRule="exact"/>
              <w:outlineLvl w:val="1"/>
              <w:rPr>
                <w:rFonts w:ascii="宋体" w:hAnsi="宋体" w:cs="宋体"/>
                <w:b/>
                <w:bCs/>
                <w:szCs w:val="21"/>
              </w:rPr>
            </w:pPr>
            <w:r>
              <w:rPr>
                <w:rFonts w:hint="eastAsia" w:ascii="宋体" w:hAnsi="宋体" w:cs="宋体"/>
                <w:b/>
                <w:bCs/>
                <w:szCs w:val="21"/>
              </w:rPr>
              <w:t>（一）评分内容：</w:t>
            </w:r>
          </w:p>
          <w:p w14:paraId="05F0C539">
            <w:pPr>
              <w:wordWrap/>
              <w:adjustRightInd/>
              <w:snapToGrid/>
              <w:spacing w:line="240" w:lineRule="auto"/>
              <w:ind w:firstLine="0" w:firstLineChars="0"/>
              <w:jc w:val="left"/>
              <w:rPr>
                <w:rFonts w:hint="eastAsia" w:ascii="宋体" w:hAnsi="宋体" w:eastAsia="宋体" w:cs="宋体"/>
                <w:szCs w:val="21"/>
              </w:rPr>
            </w:pPr>
            <w:r>
              <w:rPr>
                <w:rFonts w:hint="eastAsia" w:ascii="宋体" w:hAnsi="宋体" w:eastAsia="宋体" w:cs="宋体"/>
                <w:szCs w:val="21"/>
              </w:rPr>
              <w:t>投标人存在《深圳市财政局政府采购供应商信用信息管理办法》（深财规〔2023〕3号）列明的一般行政处罚信息、一般违法失信记录信息的，本项不得分，不存在上述情形的本项得</w:t>
            </w:r>
            <w:r>
              <w:rPr>
                <w:rFonts w:hint="eastAsia" w:ascii="宋体" w:hAnsi="宋体" w:cs="宋体"/>
                <w:szCs w:val="21"/>
                <w:lang w:val="en-US" w:eastAsia="zh-CN"/>
              </w:rPr>
              <w:t>5</w:t>
            </w:r>
            <w:r>
              <w:rPr>
                <w:rFonts w:hint="eastAsia" w:ascii="宋体" w:hAnsi="宋体" w:eastAsia="宋体" w:cs="宋体"/>
                <w:szCs w:val="21"/>
              </w:rPr>
              <w:t>分。投标人无需提供任何证明材料，评标过程中由工作人员向评审委员会提供供应商诚信查询结果。</w:t>
            </w:r>
          </w:p>
          <w:p w14:paraId="2F8FF38B">
            <w:pPr>
              <w:wordWrap/>
              <w:adjustRightInd w:val="0"/>
              <w:snapToGrid w:val="0"/>
              <w:spacing w:line="320" w:lineRule="exact"/>
              <w:jc w:val="left"/>
              <w:outlineLvl w:val="1"/>
              <w:rPr>
                <w:rFonts w:hint="eastAsia" w:ascii="宋体" w:hAnsi="宋体" w:eastAsia="宋体" w:cs="宋体"/>
                <w:szCs w:val="21"/>
              </w:rPr>
            </w:pPr>
            <w:r>
              <w:rPr>
                <w:rFonts w:hint="eastAsia" w:ascii="宋体" w:hAnsi="宋体" w:cs="宋体"/>
                <w:b/>
                <w:bCs/>
                <w:szCs w:val="21"/>
              </w:rPr>
              <w:t>（二）评分依据:</w:t>
            </w:r>
          </w:p>
          <w:p w14:paraId="7EC23A3D">
            <w:pPr>
              <w:jc w:val="left"/>
              <w:rPr>
                <w:rFonts w:hint="eastAsia" w:ascii="宋体" w:hAnsi="宋体" w:cs="宋体"/>
                <w:b/>
                <w:bCs/>
                <w:color w:val="0000FF"/>
                <w:kern w:val="0"/>
                <w:sz w:val="24"/>
                <w:lang w:bidi="ar"/>
              </w:rPr>
            </w:pPr>
            <w:r>
              <w:rPr>
                <w:rFonts w:hint="eastAsia" w:ascii="宋体" w:hAnsi="宋体" w:eastAsia="宋体" w:cs="宋体"/>
                <w:szCs w:val="21"/>
              </w:rPr>
              <w:t>查询渠道具体包括“信用中国”（www.creditchina.gov.cn）、“中国政府采购网”（www.ccgp.gov.cn）”以及“深圳市政府采购监管网”（http://zfcg.sz.gov.cn）为供应商信用信息的查询渠道，相关信息以开标当日的查询结果为准。</w:t>
            </w:r>
          </w:p>
        </w:tc>
      </w:tr>
      <w:tr w14:paraId="0776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 w:hRule="atLeast"/>
          <w:jc w:val="center"/>
        </w:trPr>
        <w:tc>
          <w:tcPr>
            <w:tcW w:w="1802" w:type="dxa"/>
            <w:gridSpan w:val="4"/>
            <w:shd w:val="clear" w:color="auto" w:fill="auto"/>
            <w:vAlign w:val="center"/>
          </w:tcPr>
          <w:p w14:paraId="01E5DE76">
            <w:pPr>
              <w:jc w:val="center"/>
              <w:rPr>
                <w:rFonts w:hint="eastAsia" w:ascii="宋体" w:hAnsi="宋体" w:eastAsia="宋体" w:cs="宋体"/>
                <w:b/>
                <w:bCs/>
                <w:color w:val="0000FF"/>
                <w:kern w:val="0"/>
                <w:sz w:val="24"/>
                <w:lang w:val="en-US" w:eastAsia="zh-CN" w:bidi="ar"/>
              </w:rPr>
            </w:pPr>
            <w:r>
              <w:rPr>
                <w:rFonts w:hint="eastAsia" w:ascii="宋体" w:hAnsi="宋体" w:cs="宋体"/>
                <w:b/>
                <w:bCs/>
                <w:color w:val="0000FF"/>
                <w:kern w:val="0"/>
                <w:sz w:val="24"/>
                <w:lang w:val="en-US" w:eastAsia="zh-CN" w:bidi="ar"/>
              </w:rPr>
              <w:t>总分</w:t>
            </w:r>
          </w:p>
        </w:tc>
        <w:tc>
          <w:tcPr>
            <w:tcW w:w="8305" w:type="dxa"/>
            <w:gridSpan w:val="3"/>
            <w:vAlign w:val="center"/>
          </w:tcPr>
          <w:p w14:paraId="2A489AFB">
            <w:pPr>
              <w:jc w:val="center"/>
              <w:rPr>
                <w:rFonts w:hint="eastAsia" w:ascii="宋体" w:hAnsi="宋体" w:cs="宋体"/>
                <w:b/>
                <w:bCs/>
                <w:color w:val="0000FF"/>
                <w:kern w:val="0"/>
                <w:sz w:val="24"/>
                <w:lang w:bidi="ar"/>
              </w:rPr>
            </w:pPr>
          </w:p>
        </w:tc>
      </w:tr>
      <w:bookmarkEnd w:id="6"/>
    </w:tbl>
    <w:p w14:paraId="33AE66FC">
      <w:pPr>
        <w:pStyle w:val="14"/>
        <w:spacing w:before="156" w:beforeLines="50" w:after="156" w:afterLines="50" w:line="240" w:lineRule="auto"/>
        <w:outlineLvl w:val="0"/>
        <w:rPr>
          <w:rFonts w:hint="eastAsia" w:ascii="方正小标宋_GBK" w:eastAsia="方正小标宋_GBK"/>
          <w:b w:val="0"/>
          <w:sz w:val="44"/>
          <w:szCs w:val="44"/>
          <w14:ligatures w14:val="none"/>
        </w:rPr>
        <w:sectPr>
          <w:footerReference r:id="rId4" w:type="default"/>
          <w:pgSz w:w="11906" w:h="16838"/>
          <w:pgMar w:top="1440" w:right="1800" w:bottom="1440" w:left="1800" w:header="851" w:footer="992" w:gutter="0"/>
          <w:cols w:space="425" w:num="1"/>
          <w:docGrid w:type="lines" w:linePitch="312" w:charSpace="0"/>
        </w:sectPr>
      </w:pPr>
    </w:p>
    <w:p w14:paraId="538C990C">
      <w:pPr>
        <w:pStyle w:val="14"/>
        <w:spacing w:before="156" w:beforeLines="50" w:after="156" w:afterLines="50" w:line="240" w:lineRule="auto"/>
        <w:outlineLvl w:val="0"/>
        <w:rPr>
          <w:rFonts w:hint="eastAsia" w:ascii="方正小标宋_GBK" w:eastAsia="方正小标宋_GBK"/>
          <w:b w:val="0"/>
          <w:sz w:val="44"/>
          <w:szCs w:val="44"/>
          <w:lang w:eastAsia="zh-CN"/>
          <w14:ligatures w14:val="none"/>
        </w:rPr>
      </w:pPr>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0CDE44B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w:t>
      </w:r>
      <w:r>
        <w:rPr>
          <w:rFonts w:hint="eastAsia" w:ascii="仿宋_GB2312" w:hAnsi="黑体" w:eastAsia="仿宋_GB2312"/>
          <w:bCs/>
          <w:color w:val="000000" w:themeColor="text1"/>
          <w:sz w:val="32"/>
          <w:szCs w:val="32"/>
          <w:lang w:val="en-US" w:eastAsia="zh-CN"/>
          <w14:textFill>
            <w14:solidFill>
              <w14:schemeClr w14:val="tx1"/>
            </w14:solidFill>
          </w14:textFill>
        </w:rPr>
        <w:t>采购</w:t>
      </w:r>
      <w:r>
        <w:rPr>
          <w:rFonts w:hint="eastAsia" w:ascii="仿宋_GB2312" w:hAnsi="黑体" w:eastAsia="仿宋_GB2312"/>
          <w:bCs/>
          <w:color w:val="000000" w:themeColor="text1"/>
          <w:sz w:val="32"/>
          <w:szCs w:val="32"/>
          <w:lang w:eastAsia="zh-CN"/>
          <w14:textFill>
            <w14:solidFill>
              <w14:schemeClr w14:val="tx1"/>
            </w14:solidFill>
          </w14:textFill>
        </w:rPr>
        <w:t>得壹中医药创新转化中心制剂室《医疗机构制剂许可证》办理咨询服务采购</w:t>
      </w:r>
      <w:r>
        <w:rPr>
          <w:rFonts w:hint="eastAsia" w:ascii="仿宋_GB2312" w:hAnsi="黑体" w:eastAsia="仿宋_GB2312"/>
          <w:bCs/>
          <w:color w:val="000000" w:themeColor="text1"/>
          <w:sz w:val="32"/>
          <w:szCs w:val="32"/>
          <w14:textFill>
            <w14:solidFill>
              <w14:schemeClr w14:val="tx1"/>
            </w14:solidFill>
          </w14:textFill>
        </w:rPr>
        <w:t>，现诚邀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39E99989">
      <w:pPr>
        <w:numPr>
          <w:ilvl w:val="0"/>
          <w:numId w:val="4"/>
        </w:numPr>
        <w:tabs>
          <w:tab w:val="left" w:pos="312"/>
        </w:tabs>
        <w:spacing w:line="560" w:lineRule="exact"/>
        <w:ind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项目背景与概况</w:t>
      </w:r>
    </w:p>
    <w:p w14:paraId="7441C812">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bCs/>
          <w:color w:val="000000" w:themeColor="text1"/>
          <w:sz w:val="32"/>
          <w:szCs w:val="32"/>
          <w:lang w:eastAsia="zh-CN"/>
          <w14:textFill>
            <w14:solidFill>
              <w14:schemeClr w14:val="tx1"/>
            </w14:solidFill>
          </w14:textFill>
        </w:rPr>
        <w:t>得壹中医药创新转化中心制剂室《医疗机构制剂许可证》办理咨询服务采购</w:t>
      </w:r>
    </w:p>
    <w:p w14:paraId="5723D934">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bCs/>
          <w:color w:val="000000" w:themeColor="text1"/>
          <w:sz w:val="32"/>
          <w:szCs w:val="32"/>
          <w:lang w:eastAsia="zh-CN"/>
          <w14:textFill>
            <w14:solidFill>
              <w14:schemeClr w14:val="tx1"/>
            </w14:solidFill>
          </w14:textFill>
        </w:rPr>
        <w:t>GZSY-ZB-FW-2026002</w:t>
      </w:r>
    </w:p>
    <w:p w14:paraId="553BF60B">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项目预算</w:t>
      </w:r>
      <w:r>
        <w:rPr>
          <w:rFonts w:hint="eastAsia" w:ascii="仿宋_GB2312" w:hAnsi="黑体" w:eastAsia="仿宋_GB2312"/>
          <w:bCs/>
          <w:color w:val="000000" w:themeColor="text1"/>
          <w:sz w:val="32"/>
          <w:szCs w:val="32"/>
          <w14:textFill>
            <w14:solidFill>
              <w14:schemeClr w14:val="tx1"/>
            </w14:solidFill>
          </w14:textFill>
        </w:rPr>
        <w:t>：</w:t>
      </w:r>
      <w:r>
        <w:rPr>
          <w:rFonts w:ascii="Calibri" w:hAnsi="Calibri" w:eastAsia="仿宋_GB2312" w:cs="Calibri"/>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195000.00</w:t>
      </w:r>
      <w:r>
        <w:rPr>
          <w:rFonts w:hint="eastAsia" w:ascii="仿宋_GB2312" w:hAnsi="黑体" w:eastAsia="仿宋_GB2312"/>
          <w:bCs/>
          <w:color w:val="000000" w:themeColor="text1"/>
          <w:sz w:val="32"/>
          <w:szCs w:val="32"/>
          <w:lang w:eastAsia="zh-CN"/>
          <w14:textFill>
            <w14:solidFill>
              <w14:schemeClr w14:val="tx1"/>
            </w14:solidFill>
          </w14:textFill>
        </w:rPr>
        <w:t>元</w:t>
      </w:r>
    </w:p>
    <w:p w14:paraId="1F4F1086">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最高限价：¥175000.00元</w:t>
      </w:r>
    </w:p>
    <w:p w14:paraId="745F785A">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bCs/>
          <w:color w:val="000000" w:themeColor="text1"/>
          <w:sz w:val="32"/>
          <w:szCs w:val="32"/>
          <w:lang w:val="en-US" w:eastAsia="zh-CN"/>
          <w14:textFill>
            <w14:solidFill>
              <w14:schemeClr w14:val="tx1"/>
            </w14:solidFill>
          </w14:textFill>
        </w:rPr>
        <w:t>公开征集</w:t>
      </w:r>
    </w:p>
    <w:p w14:paraId="6B978066">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服务期限：</w:t>
      </w:r>
      <w:r>
        <w:rPr>
          <w:rFonts w:hint="eastAsia" w:ascii="仿宋_GB2312" w:hAnsi="黑体" w:eastAsia="仿宋_GB2312"/>
          <w:bCs/>
          <w:color w:val="000000" w:themeColor="text1"/>
          <w:sz w:val="32"/>
          <w:szCs w:val="32"/>
          <w:lang w:val="en-US" w:eastAsia="zh-CN"/>
          <w14:textFill>
            <w14:solidFill>
              <w14:schemeClr w14:val="tx1"/>
            </w14:solidFill>
          </w14:textFill>
        </w:rPr>
        <w:t>合同签订之日起180个自然日内通过验收</w:t>
      </w:r>
    </w:p>
    <w:p w14:paraId="7C6D2238">
      <w:pPr>
        <w:numPr>
          <w:ilvl w:val="0"/>
          <w:numId w:val="4"/>
        </w:numPr>
        <w:tabs>
          <w:tab w:val="left" w:pos="312"/>
        </w:tabs>
        <w:spacing w:line="560" w:lineRule="exact"/>
        <w:ind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资质要求</w:t>
      </w:r>
    </w:p>
    <w:p w14:paraId="50CA3DC8">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6A80722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6876331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2453701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5E9C26CB">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4C475B83">
      <w:pPr>
        <w:spacing w:line="560" w:lineRule="exact"/>
        <w:ind w:left="1260"/>
        <w:rPr>
          <w:rFonts w:ascii="仿宋_GB2312" w:eastAsia="仿宋_GB2312" w:hAnsiTheme="minorHAnsi" w:cstheme="minorBidi"/>
          <w:sz w:val="32"/>
          <w:szCs w:val="32"/>
        </w:rPr>
      </w:pPr>
      <w:bookmarkStart w:id="7" w:name="_Hlk191373174"/>
      <w:r>
        <w:rPr>
          <w:rFonts w:hint="eastAsia" w:ascii="仿宋_GB2312" w:eastAsia="仿宋_GB2312" w:hAnsiTheme="minorHAnsi" w:cstheme="minorBidi"/>
          <w:sz w:val="32"/>
          <w:szCs w:val="32"/>
        </w:rPr>
        <w:t>1）深圳市政府采购诚信档案一般行政处罚记录</w:t>
      </w:r>
    </w:p>
    <w:p w14:paraId="0CFFB6DC">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78DDC559">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569289FE">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1183BBCF">
      <w:pPr>
        <w:numPr>
          <w:ilvl w:val="0"/>
          <w:numId w:val="5"/>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14781127">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7"/>
    </w:p>
    <w:p w14:paraId="011CA0EF">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5F0D7FE1">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7811C9CC">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bookmarkStart w:id="8"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8"/>
      <w:r>
        <w:rPr>
          <w:rFonts w:hint="eastAsia" w:ascii="仿宋_GB2312" w:hAnsi="黑体" w:eastAsia="仿宋_GB2312"/>
          <w:bCs/>
          <w:color w:val="000000" w:themeColor="text1"/>
          <w:sz w:val="32"/>
          <w:szCs w:val="32"/>
          <w14:textFill>
            <w14:solidFill>
              <w14:schemeClr w14:val="tx1"/>
            </w14:solidFill>
          </w14:textFill>
        </w:rPr>
        <w:t>：</w:t>
      </w:r>
    </w:p>
    <w:p w14:paraId="35C82733">
      <w:pPr>
        <w:numPr>
          <w:ilvl w:val="0"/>
          <w:numId w:val="0"/>
        </w:numPr>
        <w:tabs>
          <w:tab w:val="left" w:pos="312"/>
        </w:tabs>
        <w:spacing w:line="560" w:lineRule="exact"/>
        <w:ind w:firstLine="643" w:firstLineChars="200"/>
        <w:jc w:val="left"/>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（1）本项目专门面向中小微企业采购</w:t>
      </w:r>
    </w:p>
    <w:p w14:paraId="36956091">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1D65E3E9">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w:t>
      </w: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年</w:t>
      </w:r>
      <w:r>
        <w:rPr>
          <w:rFonts w:hint="eastAsia" w:ascii="仿宋_GB2312" w:hAnsi="黑体" w:eastAsia="仿宋_GB2312"/>
          <w:bCs/>
          <w:color w:val="000000" w:themeColor="text1"/>
          <w:sz w:val="32"/>
          <w:szCs w:val="32"/>
          <w:lang w:val="en-US" w:eastAsia="zh-CN"/>
          <w14:textFill>
            <w14:solidFill>
              <w14:schemeClr w14:val="tx1"/>
            </w14:solidFill>
          </w14:textFill>
        </w:rPr>
        <w:t>2月10日10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5E075333">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3BBDB7EE">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019107F3">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公开征集</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通过“综合评分法”确定成交供应商，即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w:t>
      </w:r>
      <w:r>
        <w:rPr>
          <w:rFonts w:hint="eastAsia" w:ascii="仿宋_GB2312" w:hAnsi="黑体" w:eastAsia="仿宋_GB2312"/>
          <w:bCs/>
          <w:color w:val="000000" w:themeColor="text1"/>
          <w:sz w:val="32"/>
          <w:szCs w:val="32"/>
          <w:lang w:val="en-US" w:eastAsia="zh-CN" w:bidi="ar"/>
          <w14:textFill>
            <w14:solidFill>
              <w14:schemeClr w14:val="tx1"/>
            </w14:solidFill>
          </w14:textFill>
        </w:rPr>
        <w:t>实质性响应条款后进行综合评分，评分最高者为预成交供应商。</w:t>
      </w:r>
    </w:p>
    <w:p w14:paraId="50F1A368">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246333C5">
      <w:pPr>
        <w:pStyle w:val="8"/>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w:t>
      </w:r>
      <w:r>
        <w:rPr>
          <w:rFonts w:hint="eastAsia" w:ascii="仿宋_GB2312" w:hAnsi="黑体" w:eastAsia="仿宋_GB2312"/>
          <w:b/>
          <w:bCs w:val="0"/>
          <w:color w:val="000000" w:themeColor="text1"/>
          <w:sz w:val="32"/>
          <w:szCs w:val="32"/>
          <w:u w:val="single"/>
          <w:lang w:val="en-US" w:eastAsia="zh-CN" w:bidi="ar"/>
          <w14:textFill>
            <w14:solidFill>
              <w14:schemeClr w14:val="tx1"/>
            </w14:solidFill>
          </w14:textFill>
        </w:rPr>
        <w:t>其他未列明行业</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3F2DBF18">
      <w:pPr>
        <w:pStyle w:val="8"/>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2.关于享受优惠政策的主体及价格扣除比例</w:t>
      </w:r>
      <w:r>
        <w:rPr>
          <w:rFonts w:hint="eastAsia" w:ascii="仿宋_GB2312" w:hAnsi="黑体" w:eastAsia="仿宋_GB2312"/>
          <w:b/>
          <w:bCs w:val="0"/>
          <w:color w:val="000000" w:themeColor="text1"/>
          <w:sz w:val="32"/>
          <w:szCs w:val="32"/>
          <w:lang w:val="en-US" w:eastAsia="zh-CN" w:bidi="ar"/>
          <w14:textFill>
            <w14:solidFill>
              <w14:schemeClr w14:val="tx1"/>
            </w14:solidFill>
          </w14:textFill>
        </w:rPr>
        <w:t>（本项目专门面向中小微企业采购，因此不再重复执行此价格扣除优惠）</w:t>
      </w:r>
      <w:r>
        <w:rPr>
          <w:rFonts w:hint="eastAsia" w:ascii="仿宋_GB2312" w:hAnsi="黑体" w:eastAsia="仿宋_GB2312"/>
          <w:bCs/>
          <w:color w:val="000000" w:themeColor="text1"/>
          <w:sz w:val="32"/>
          <w:szCs w:val="32"/>
          <w:lang w:val="en-US" w:eastAsia="zh-CN" w:bidi="ar"/>
          <w14:textFill>
            <w14:solidFill>
              <w14:schemeClr w14:val="tx1"/>
            </w14:solidFill>
          </w14:textFill>
        </w:rPr>
        <w:t>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40CF9DF1">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8CB38C1">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报名时间：本公告发布之日起至2025年2月10日8:00。</w:t>
      </w:r>
    </w:p>
    <w:p w14:paraId="0873AAF4">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6E737AE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4EB0FF31">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40442352">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3BAF7FC2">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2CCEA036">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07C1CA2F">
      <w:pPr>
        <w:tabs>
          <w:tab w:val="left" w:pos="312"/>
        </w:tabs>
        <w:spacing w:line="560" w:lineRule="exact"/>
        <w:ind w:firstLine="640" w:firstLineChars="200"/>
        <w:jc w:val="left"/>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6.中小企业声明函</w:t>
      </w:r>
    </w:p>
    <w:p w14:paraId="05F40D61">
      <w:pPr>
        <w:tabs>
          <w:tab w:val="left" w:pos="312"/>
        </w:tabs>
        <w:spacing w:line="560" w:lineRule="exact"/>
        <w:ind w:firstLine="643" w:firstLineChars="200"/>
        <w:jc w:val="left"/>
        <w:rPr>
          <w:rFonts w:hint="eastAsia" w:ascii="仿宋_GB2312" w:hAnsi="Times New Roman" w:eastAsia="仿宋_GB2312" w:cs="Times New Roman"/>
          <w:b/>
          <w:bCs/>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344EC667">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2458CE6F">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38213C48">
      <w:pPr>
        <w:pStyle w:val="8"/>
        <w:ind w:firstLine="640" w:firstLineChars="200"/>
        <w:rPr>
          <w:rFonts w:hint="default"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研究院办公室</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霍</w:t>
      </w:r>
      <w:r>
        <w:rPr>
          <w:rFonts w:hint="eastAsia" w:ascii="仿宋_GB2312" w:eastAsia="仿宋_GB2312"/>
          <w:sz w:val="32"/>
          <w:szCs w:val="32"/>
          <w:lang w:bidi="ar"/>
          <w14:ligatures w14:val="none"/>
        </w:rPr>
        <w:t xml:space="preserve">老师 </w:t>
      </w:r>
      <w:r>
        <w:rPr>
          <w:rFonts w:hint="eastAsia" w:ascii="仿宋_GB2312" w:eastAsia="仿宋_GB2312"/>
          <w:sz w:val="32"/>
          <w:szCs w:val="32"/>
          <w:lang w:val="en-US" w:eastAsia="zh-CN" w:bidi="ar"/>
          <w14:ligatures w14:val="none"/>
        </w:rPr>
        <w:t>0755-83549948</w:t>
      </w:r>
    </w:p>
    <w:p w14:paraId="3758FCE3">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4FA5035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w:t>
      </w:r>
      <w:r>
        <w:rPr>
          <w:rFonts w:hint="eastAsia" w:ascii="仿宋_GB2312" w:eastAsia="仿宋_GB2312"/>
          <w:sz w:val="32"/>
          <w:szCs w:val="32"/>
          <w:lang w:val="en-US" w:eastAsia="zh-CN" w:bidi="ar"/>
          <w14:ligatures w14:val="none"/>
        </w:rPr>
        <w:t>6</w:t>
      </w:r>
      <w:r>
        <w:rPr>
          <w:rFonts w:hint="eastAsia" w:ascii="仿宋_GB2312" w:eastAsia="仿宋_GB2312"/>
          <w:sz w:val="32"/>
          <w:szCs w:val="32"/>
          <w:lang w:bidi="ar"/>
          <w14:ligatures w14:val="none"/>
        </w:rPr>
        <w:t>年</w:t>
      </w:r>
      <w:r>
        <w:rPr>
          <w:rFonts w:hint="eastAsia" w:ascii="仿宋_GB2312" w:eastAsia="仿宋_GB2312"/>
          <w:sz w:val="32"/>
          <w:szCs w:val="32"/>
          <w:lang w:val="en-US" w:eastAsia="zh-CN" w:bidi="ar"/>
          <w14:ligatures w14:val="none"/>
        </w:rPr>
        <w:t>2月4日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00EB597F">
      <w:pPr>
        <w:pStyle w:val="14"/>
        <w:numPr>
          <w:ilvl w:val="0"/>
          <w:numId w:val="6"/>
        </w:numPr>
        <w:spacing w:before="156" w:beforeLines="50" w:after="156" w:afterLines="50" w:line="240" w:lineRule="auto"/>
        <w:outlineLvl w:val="0"/>
        <w:rPr>
          <w:rFonts w:ascii="方正小标宋_GBK" w:eastAsia="方正小标宋_GBK"/>
          <w:b w:val="0"/>
          <w:sz w:val="44"/>
          <w:szCs w:val="44"/>
          <w14:ligatures w14:val="none"/>
        </w:rPr>
      </w:pPr>
      <w:r>
        <w:rPr>
          <w:rFonts w:hint="eastAsia" w:ascii="方正小标宋_GBK" w:eastAsia="方正小标宋_GBK"/>
          <w:b w:val="0"/>
          <w:sz w:val="44"/>
          <w:szCs w:val="44"/>
          <w14:ligatures w14:val="none"/>
        </w:rPr>
        <w:t xml:space="preserve">  </w:t>
      </w:r>
      <w:bookmarkStart w:id="9" w:name="_Toc6340"/>
      <w:r>
        <w:rPr>
          <w:rFonts w:hint="eastAsia" w:ascii="方正小标宋_GBK" w:eastAsia="方正小标宋_GBK"/>
          <w:b w:val="0"/>
          <w:sz w:val="44"/>
          <w:szCs w:val="44"/>
          <w:lang w:val="en-US" w:eastAsia="zh-CN"/>
          <w14:ligatures w14:val="none"/>
        </w:rPr>
        <w:t>采购要求</w:t>
      </w:r>
      <w:bookmarkEnd w:id="9"/>
    </w:p>
    <w:p w14:paraId="4C4A5690">
      <w:pPr>
        <w:pStyle w:val="14"/>
        <w:numPr>
          <w:numId w:val="0"/>
        </w:numPr>
        <w:spacing w:before="156" w:beforeLines="50" w:after="156" w:afterLines="50" w:line="240" w:lineRule="auto"/>
        <w:jc w:val="center"/>
        <w:outlineLvl w:val="0"/>
        <w:rPr>
          <w:rFonts w:ascii="方正小标宋_GBK" w:eastAsia="方正小标宋_GBK"/>
          <w:b w:val="0"/>
          <w:sz w:val="44"/>
          <w:szCs w:val="44"/>
          <w14:ligatures w14:val="none"/>
        </w:rPr>
      </w:pPr>
      <w:r>
        <w:rPr>
          <w:rFonts w:hint="eastAsia" w:eastAsia="宋体"/>
          <w:b/>
          <w:szCs w:val="21"/>
          <w:highlight w:val="none"/>
          <w:lang w:val="en-US" w:eastAsia="zh-CN"/>
        </w:rPr>
        <w:t>（标有</w:t>
      </w:r>
      <w:r>
        <w:rPr>
          <w:rFonts w:hint="eastAsia"/>
          <w:b/>
          <w:szCs w:val="21"/>
          <w:highlight w:val="none"/>
        </w:rPr>
        <w:t>★</w:t>
      </w:r>
      <w:r>
        <w:rPr>
          <w:rFonts w:hint="eastAsia"/>
          <w:b/>
          <w:szCs w:val="21"/>
          <w:highlight w:val="none"/>
          <w:lang w:val="en-US" w:eastAsia="zh-CN"/>
        </w:rPr>
        <w:t>条款为实质性响应条款，响应供应商须承诺完全响应所有实质性条款）</w:t>
      </w:r>
    </w:p>
    <w:p w14:paraId="5D8F4982">
      <w:pPr>
        <w:keepNext w:val="0"/>
        <w:keepLines w:val="0"/>
        <w:pageBreakBefore w:val="0"/>
        <w:widowControl w:val="0"/>
        <w:numPr>
          <w:ilvl w:val="0"/>
          <w:numId w:val="7"/>
        </w:numPr>
        <w:kinsoku/>
        <w:wordWrap/>
        <w:overflowPunct/>
        <w:topLinePunct w:val="0"/>
        <w:autoSpaceDE/>
        <w:autoSpaceDN/>
        <w:bidi w:val="0"/>
        <w:adjustRightInd/>
        <w:snapToGrid/>
        <w:spacing w:line="560" w:lineRule="exact"/>
        <w:jc w:val="left"/>
        <w:textAlignment w:val="auto"/>
        <w:rPr>
          <w:rStyle w:val="24"/>
          <w:rFonts w:hint="eastAsia" w:ascii="仿宋_GB2312" w:hAnsi="仿宋_GB2312" w:eastAsia="仿宋_GB2312" w:cs="仿宋_GB2312"/>
          <w:b w:val="0"/>
          <w:bCs w:val="0"/>
          <w:sz w:val="28"/>
          <w:szCs w:val="28"/>
          <w:lang w:val="en-US" w:eastAsia="zh-CN"/>
        </w:rPr>
      </w:pPr>
      <w:bookmarkStart w:id="10" w:name="_Toc31937"/>
      <w:bookmarkStart w:id="11" w:name="_Toc8484"/>
      <w:r>
        <w:rPr>
          <w:rStyle w:val="24"/>
          <w:rFonts w:hint="eastAsia" w:ascii="仿宋_GB2312" w:hAnsi="仿宋_GB2312" w:eastAsia="仿宋_GB2312" w:cs="仿宋_GB2312"/>
          <w:b w:val="0"/>
          <w:bCs w:val="0"/>
          <w:sz w:val="28"/>
          <w:szCs w:val="28"/>
          <w:lang w:val="en-US" w:eastAsia="zh-CN"/>
        </w:rPr>
        <w:t>服务内容及技术要求</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36"/>
        <w:gridCol w:w="6857"/>
      </w:tblGrid>
      <w:tr w14:paraId="0E98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vAlign w:val="center"/>
          </w:tcPr>
          <w:p w14:paraId="3D4CE3E9">
            <w:pPr>
              <w:jc w:val="center"/>
              <w:rPr>
                <w:rFonts w:ascii="宋体" w:hAnsi="宋体"/>
                <w:bCs/>
                <w:szCs w:val="21"/>
              </w:rPr>
            </w:pPr>
            <w:r>
              <w:rPr>
                <w:rFonts w:hint="eastAsia" w:ascii="宋体" w:hAnsi="宋体"/>
                <w:bCs/>
                <w:szCs w:val="21"/>
              </w:rPr>
              <w:t>序号</w:t>
            </w:r>
          </w:p>
        </w:tc>
        <w:tc>
          <w:tcPr>
            <w:tcW w:w="730" w:type="pct"/>
            <w:vAlign w:val="center"/>
          </w:tcPr>
          <w:p w14:paraId="20A99BAB">
            <w:pPr>
              <w:jc w:val="center"/>
              <w:rPr>
                <w:rFonts w:ascii="宋体" w:hAnsi="宋体"/>
                <w:bCs/>
                <w:szCs w:val="21"/>
              </w:rPr>
            </w:pPr>
            <w:r>
              <w:rPr>
                <w:rFonts w:hint="eastAsia" w:ascii="宋体" w:hAnsi="宋体"/>
                <w:bCs/>
                <w:szCs w:val="21"/>
              </w:rPr>
              <w:t>名称</w:t>
            </w:r>
          </w:p>
        </w:tc>
        <w:tc>
          <w:tcPr>
            <w:tcW w:w="4028" w:type="pct"/>
            <w:vAlign w:val="center"/>
          </w:tcPr>
          <w:p w14:paraId="68F07B94">
            <w:pPr>
              <w:jc w:val="center"/>
              <w:rPr>
                <w:rFonts w:ascii="宋体" w:hAnsi="宋体"/>
                <w:bCs/>
                <w:szCs w:val="21"/>
              </w:rPr>
            </w:pPr>
            <w:r>
              <w:rPr>
                <w:rFonts w:hint="eastAsia" w:ascii="宋体" w:hAnsi="宋体"/>
                <w:bCs/>
                <w:szCs w:val="21"/>
              </w:rPr>
              <w:t>具体内容</w:t>
            </w:r>
          </w:p>
        </w:tc>
      </w:tr>
      <w:tr w14:paraId="1C26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vAlign w:val="center"/>
          </w:tcPr>
          <w:p w14:paraId="2B530CD0">
            <w:pPr>
              <w:jc w:val="center"/>
              <w:rPr>
                <w:rFonts w:ascii="宋体" w:hAnsi="宋体"/>
                <w:bCs/>
                <w:szCs w:val="21"/>
              </w:rPr>
            </w:pPr>
            <w:r>
              <w:rPr>
                <w:rFonts w:hint="eastAsia" w:ascii="宋体" w:hAnsi="宋体"/>
                <w:bCs/>
                <w:szCs w:val="21"/>
              </w:rPr>
              <w:t>1</w:t>
            </w:r>
          </w:p>
        </w:tc>
        <w:tc>
          <w:tcPr>
            <w:tcW w:w="730" w:type="pct"/>
            <w:vAlign w:val="center"/>
          </w:tcPr>
          <w:p w14:paraId="64A4F2D0">
            <w:pPr>
              <w:jc w:val="center"/>
              <w:rPr>
                <w:rFonts w:ascii="宋体" w:hAnsi="宋体"/>
                <w:bCs/>
                <w:szCs w:val="21"/>
              </w:rPr>
            </w:pPr>
            <w:r>
              <w:rPr>
                <w:rFonts w:hint="eastAsia" w:ascii="宋体" w:hAnsi="宋体"/>
                <w:bCs/>
                <w:szCs w:val="21"/>
              </w:rPr>
              <w:t>项目概况</w:t>
            </w:r>
          </w:p>
        </w:tc>
        <w:tc>
          <w:tcPr>
            <w:tcW w:w="4028" w:type="pct"/>
            <w:vAlign w:val="center"/>
          </w:tcPr>
          <w:p w14:paraId="341C0B7C">
            <w:pPr>
              <w:ind w:firstLine="420" w:firstLineChars="200"/>
              <w:rPr>
                <w:rFonts w:ascii="宋体" w:hAnsi="宋体"/>
                <w:bCs/>
                <w:szCs w:val="21"/>
              </w:rPr>
            </w:pPr>
            <w:r>
              <w:rPr>
                <w:rFonts w:hint="eastAsia"/>
              </w:rPr>
              <w:t>广州中医药大学深圳医院（福田）得壹中医药创新转化中心（下称“得壹中心”）致力于中医药研发与成果转化</w:t>
            </w:r>
            <w:r>
              <w:rPr>
                <w:rFonts w:hint="eastAsia"/>
                <w:lang w:eastAsia="zh-CN"/>
              </w:rPr>
              <w:t>，</w:t>
            </w:r>
            <w:r>
              <w:rPr>
                <w:rFonts w:hint="eastAsia"/>
              </w:rPr>
              <w:t>鉴于制剂生产许可证申报流程复杂、专业要求高、政策性强，为保障申报材料的规范性、完整性与合规性，提高审批效率，现拟委托具备资质的第三方专业机构，负责协助院方通过广东省药品监督管理局相关医院制剂注册备案及申报《医疗机构制剂许可证》全程的咨询、材料组织与协调工作，以确保项目顺利推进并早日获批，加快推进得壹中心中医药研发成果的产业化进程。</w:t>
            </w:r>
          </w:p>
        </w:tc>
      </w:tr>
      <w:tr w14:paraId="0212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vAlign w:val="center"/>
          </w:tcPr>
          <w:p w14:paraId="43815A42">
            <w:pPr>
              <w:jc w:val="center"/>
              <w:rPr>
                <w:rFonts w:ascii="宋体" w:hAnsi="宋体"/>
                <w:bCs/>
                <w:szCs w:val="21"/>
              </w:rPr>
            </w:pPr>
            <w:r>
              <w:rPr>
                <w:rFonts w:hint="eastAsia" w:ascii="宋体" w:hAnsi="宋体"/>
                <w:bCs/>
                <w:szCs w:val="21"/>
              </w:rPr>
              <w:t>2</w:t>
            </w:r>
          </w:p>
        </w:tc>
        <w:tc>
          <w:tcPr>
            <w:tcW w:w="730" w:type="pct"/>
            <w:vAlign w:val="center"/>
          </w:tcPr>
          <w:p w14:paraId="513776A9">
            <w:pPr>
              <w:jc w:val="center"/>
              <w:rPr>
                <w:rFonts w:ascii="宋体" w:hAnsi="宋体"/>
                <w:bCs/>
                <w:szCs w:val="21"/>
              </w:rPr>
            </w:pPr>
            <w:r>
              <w:rPr>
                <w:rFonts w:hint="eastAsia"/>
                <w:b/>
                <w:szCs w:val="21"/>
                <w:highlight w:val="none"/>
              </w:rPr>
              <w:t>★</w:t>
            </w:r>
            <w:r>
              <w:rPr>
                <w:rFonts w:hint="eastAsia" w:ascii="宋体" w:hAnsi="宋体"/>
                <w:bCs/>
                <w:szCs w:val="21"/>
                <w:highlight w:val="none"/>
              </w:rPr>
              <w:t>服</w:t>
            </w:r>
            <w:r>
              <w:rPr>
                <w:rFonts w:hint="eastAsia" w:ascii="宋体" w:hAnsi="宋体"/>
                <w:bCs/>
                <w:szCs w:val="21"/>
              </w:rPr>
              <w:t>务要求</w:t>
            </w:r>
          </w:p>
        </w:tc>
        <w:tc>
          <w:tcPr>
            <w:tcW w:w="4028" w:type="pct"/>
            <w:vAlign w:val="center"/>
          </w:tcPr>
          <w:p w14:paraId="5A6F14DE">
            <w:pPr>
              <w:numPr>
                <w:ilvl w:val="0"/>
                <w:numId w:val="8"/>
              </w:numPr>
              <w:rPr>
                <w:rFonts w:hint="eastAsia" w:ascii="宋体" w:hAnsi="宋体" w:cs="宋体"/>
              </w:rPr>
            </w:pPr>
            <w:r>
              <w:rPr>
                <w:rFonts w:hint="eastAsia" w:ascii="宋体" w:hAnsi="宋体" w:cs="宋体"/>
              </w:rPr>
              <w:t>制剂室规范化建设咨询与指导</w:t>
            </w:r>
          </w:p>
          <w:p w14:paraId="12B0AEEF">
            <w:pPr>
              <w:numPr>
                <w:ilvl w:val="0"/>
                <w:numId w:val="9"/>
              </w:numPr>
              <w:ind w:firstLine="420" w:firstLineChars="200"/>
              <w:rPr>
                <w:rFonts w:hint="eastAsia" w:ascii="宋体" w:hAnsi="宋体" w:cs="宋体"/>
              </w:rPr>
            </w:pPr>
            <w:r>
              <w:rPr>
                <w:rFonts w:hint="eastAsia" w:ascii="宋体" w:hAnsi="宋体" w:eastAsia="宋体" w:cs="宋体"/>
              </w:rPr>
              <w:t>现状</w:t>
            </w:r>
            <w:r>
              <w:rPr>
                <w:rFonts w:hint="eastAsia" w:ascii="宋体" w:hAnsi="宋体" w:cs="宋体"/>
              </w:rPr>
              <w:t>评估与合规差距分析:对已建成的车间布局、工艺流程、人物流走向进行现场勘查与系统性评估，识别与GPP要求不相符的缺陷与风险点，并提供书面评估报告及具体改造建议。</w:t>
            </w:r>
          </w:p>
          <w:p w14:paraId="68C89A99">
            <w:pPr>
              <w:numPr>
                <w:ilvl w:val="0"/>
                <w:numId w:val="9"/>
              </w:numPr>
              <w:ind w:firstLine="420" w:firstLineChars="200"/>
              <w:rPr>
                <w:rFonts w:hint="eastAsia" w:ascii="宋体" w:hAnsi="宋体" w:cs="宋体"/>
                <w:bCs/>
                <w:szCs w:val="21"/>
              </w:rPr>
            </w:pPr>
            <w:r>
              <w:rPr>
                <w:rFonts w:hint="eastAsia" w:ascii="宋体" w:hAnsi="宋体" w:cs="宋体"/>
              </w:rPr>
              <w:t>布局与流程优化改造方案：在现有硬件基础上，提出以合规为核心、兼顾效率的布局优化调整方案（如功能间用途优化、缓冲设置改进、人员动线设计等），并提供相应的改造图纸或调整指导，确保无交叉污染，满足生产工艺要求。</w:t>
            </w:r>
          </w:p>
          <w:p w14:paraId="262C4458">
            <w:pPr>
              <w:numPr>
                <w:ilvl w:val="0"/>
                <w:numId w:val="9"/>
              </w:numPr>
              <w:ind w:firstLine="420" w:firstLineChars="200"/>
              <w:rPr>
                <w:rFonts w:hint="eastAsia" w:ascii="宋体" w:hAnsi="宋体" w:cs="宋体"/>
                <w:bCs/>
                <w:szCs w:val="21"/>
              </w:rPr>
            </w:pPr>
            <w:r>
              <w:rPr>
                <w:rFonts w:hint="eastAsia" w:ascii="宋体" w:hAnsi="宋体" w:cs="宋体"/>
              </w:rPr>
              <w:t>净化系统与硬件设施合规配置指导：对现有空气净化系统、洁净区围护结构、关键公用系统的运行状态及合规性进行审核与测试。针对不符合项，提供经济可行的升级、调试或验证方案指导，确保其持续稳定达到设计及法规要求。</w:t>
            </w:r>
          </w:p>
          <w:p w14:paraId="5025F5B7">
            <w:pPr>
              <w:numPr>
                <w:ilvl w:val="0"/>
                <w:numId w:val="9"/>
              </w:numPr>
              <w:ind w:firstLine="420" w:firstLineChars="200"/>
              <w:rPr>
                <w:rFonts w:hint="eastAsia" w:ascii="宋体" w:hAnsi="宋体" w:cs="宋体"/>
                <w:bCs/>
                <w:szCs w:val="21"/>
              </w:rPr>
            </w:pPr>
            <w:r>
              <w:rPr>
                <w:rFonts w:hint="eastAsia" w:ascii="宋体" w:hAnsi="宋体" w:cs="宋体"/>
              </w:rPr>
              <w:t>设备选型与安装调试技术咨询：对现有主要生产设备、检验仪器的选型、安装、性能进行GPP符合性评估。针对不满足要求的设备，提供改造、调整或补充技术方案，并指导完成必要的设备确认或重新调试工作。</w:t>
            </w:r>
          </w:p>
          <w:p w14:paraId="688DC3F8">
            <w:pPr>
              <w:numPr>
                <w:ilvl w:val="0"/>
                <w:numId w:val="9"/>
              </w:numPr>
              <w:ind w:firstLine="420" w:firstLineChars="200"/>
              <w:rPr>
                <w:rFonts w:hint="eastAsia" w:ascii="宋体" w:hAnsi="宋体" w:cs="宋体"/>
                <w:bCs/>
                <w:szCs w:val="21"/>
              </w:rPr>
            </w:pPr>
            <w:r>
              <w:rPr>
                <w:rFonts w:hint="eastAsia" w:ascii="宋体" w:hAnsi="宋体" w:cs="宋体"/>
              </w:rPr>
              <w:t>质量控制实验室建设方案：评估现有质量控制实验室的功能布局、仪器配置与管理体系，针对短板提出完善方案，确保其具备开展制剂全项检验的能力，并指导相关管理文件与验证工作的建立。</w:t>
            </w:r>
          </w:p>
          <w:p w14:paraId="2380DA57">
            <w:pPr>
              <w:numPr>
                <w:ilvl w:val="0"/>
                <w:numId w:val="9"/>
              </w:numPr>
              <w:ind w:firstLine="420" w:firstLineChars="200"/>
              <w:rPr>
                <w:rFonts w:hint="eastAsia" w:ascii="宋体" w:hAnsi="宋体" w:cs="宋体"/>
                <w:bCs/>
                <w:szCs w:val="21"/>
              </w:rPr>
            </w:pPr>
            <w:r>
              <w:rPr>
                <w:rFonts w:hint="eastAsia" w:ascii="宋体" w:hAnsi="宋体" w:cs="宋体"/>
              </w:rPr>
              <w:t>配合取得许可证的相关验证工作：如工艺验证、清洁验证、设备认证等。</w:t>
            </w:r>
          </w:p>
          <w:p w14:paraId="63CEBFBE">
            <w:pPr>
              <w:numPr>
                <w:ilvl w:val="0"/>
                <w:numId w:val="8"/>
              </w:numPr>
              <w:ind w:left="0" w:leftChars="0" w:firstLine="0" w:firstLineChars="0"/>
              <w:rPr>
                <w:rFonts w:hint="eastAsia" w:ascii="宋体" w:hAnsi="宋体" w:cs="宋体"/>
              </w:rPr>
            </w:pPr>
            <w:r>
              <w:rPr>
                <w:rFonts w:hint="eastAsia" w:ascii="宋体" w:hAnsi="宋体" w:cs="宋体"/>
              </w:rPr>
              <w:t>质量管理体系建设</w:t>
            </w:r>
          </w:p>
          <w:p w14:paraId="041DC377">
            <w:pPr>
              <w:numPr>
                <w:ilvl w:val="0"/>
                <w:numId w:val="10"/>
              </w:numPr>
              <w:ind w:leftChars="0" w:firstLine="420" w:firstLineChars="200"/>
              <w:rPr>
                <w:rFonts w:hint="eastAsia" w:ascii="宋体" w:hAnsi="宋体" w:cs="宋体"/>
              </w:rPr>
            </w:pPr>
            <w:r>
              <w:rPr>
                <w:rFonts w:hint="eastAsia" w:ascii="宋体" w:hAnsi="宋体" w:cs="宋体"/>
              </w:rPr>
              <w:t>质量管理体系框架设计与制度编写:设计覆盖GPP全要素的管理体系架构。负责起草、审核并定稿《质量手册》及核心管理程序文件。</w:t>
            </w:r>
          </w:p>
          <w:p w14:paraId="30078A80">
            <w:pPr>
              <w:numPr>
                <w:ilvl w:val="0"/>
                <w:numId w:val="10"/>
              </w:numPr>
              <w:ind w:leftChars="0" w:firstLine="420" w:firstLineChars="200"/>
              <w:rPr>
                <w:rFonts w:hint="eastAsia" w:ascii="宋体" w:hAnsi="宋体" w:cs="宋体"/>
                <w:bCs/>
                <w:szCs w:val="21"/>
              </w:rPr>
            </w:pPr>
            <w:r>
              <w:rPr>
                <w:rFonts w:hint="eastAsia" w:ascii="宋体" w:hAnsi="宋体" w:cs="宋体"/>
              </w:rPr>
              <w:t>标准操作规程（SOP）文件系统建立与辅导:指导并协助制定涵盖所有关键操作（如设备操作、清洁、维护、检验、环境监测、人员卫生等）的标准操作规程（SOP）文件。提供SOP编写培训，并对初稿进行审核修订，确保其准确性、可操作性与合规性。</w:t>
            </w:r>
          </w:p>
          <w:p w14:paraId="3A14E0FD">
            <w:pPr>
              <w:numPr>
                <w:ilvl w:val="0"/>
                <w:numId w:val="10"/>
              </w:numPr>
              <w:ind w:leftChars="0" w:firstLine="420" w:firstLineChars="200"/>
              <w:rPr>
                <w:rFonts w:hint="eastAsia" w:ascii="宋体" w:hAnsi="宋体" w:cs="宋体"/>
                <w:bCs/>
                <w:szCs w:val="21"/>
              </w:rPr>
            </w:pPr>
            <w:r>
              <w:rPr>
                <w:rFonts w:hint="eastAsia" w:ascii="宋体" w:hAnsi="宋体" w:cs="宋体"/>
              </w:rPr>
              <w:t>设计批生产记录、设备日志等配套文件：设计与SOP及管理制度相匹配的全套记录文件模板。</w:t>
            </w:r>
          </w:p>
          <w:p w14:paraId="5842EC7F">
            <w:pPr>
              <w:numPr>
                <w:ilvl w:val="0"/>
                <w:numId w:val="10"/>
              </w:numPr>
              <w:ind w:leftChars="0" w:firstLine="420" w:firstLineChars="200"/>
              <w:rPr>
                <w:rFonts w:hint="eastAsia" w:ascii="宋体" w:hAnsi="宋体" w:cs="宋体"/>
                <w:bCs/>
                <w:szCs w:val="21"/>
              </w:rPr>
            </w:pPr>
            <w:r>
              <w:rPr>
                <w:rFonts w:hint="eastAsia" w:ascii="宋体" w:hAnsi="宋体" w:cs="宋体"/>
              </w:rPr>
              <w:t>制定人员培训与考核方案：协助制定覆盖全员、分岗位、分层级的年度培训计划。提供GPP法规、管理体系文件及岗位SOP的专项培训或培训指导。设计人员考核与授权上岗方案，并辅导建立完整的个人培训档案。</w:t>
            </w:r>
          </w:p>
          <w:p w14:paraId="42AAD9A0">
            <w:pPr>
              <w:numPr>
                <w:ilvl w:val="0"/>
                <w:numId w:val="8"/>
              </w:numPr>
              <w:ind w:left="0" w:leftChars="0" w:firstLine="0" w:firstLineChars="0"/>
              <w:rPr>
                <w:rFonts w:hint="eastAsia" w:ascii="宋体" w:hAnsi="宋体" w:cs="宋体"/>
              </w:rPr>
            </w:pPr>
            <w:r>
              <w:rPr>
                <w:rFonts w:hint="eastAsia" w:ascii="宋体" w:hAnsi="宋体" w:cs="宋体"/>
              </w:rPr>
              <w:t>《医疗机构制剂许可证》申办全流程服务</w:t>
            </w:r>
          </w:p>
          <w:p w14:paraId="1878DEA8">
            <w:pPr>
              <w:numPr>
                <w:ilvl w:val="0"/>
                <w:numId w:val="11"/>
              </w:numPr>
              <w:ind w:leftChars="0" w:firstLine="420" w:firstLineChars="200"/>
              <w:rPr>
                <w:rFonts w:hint="eastAsia" w:ascii="宋体" w:hAnsi="宋体" w:cs="宋体"/>
              </w:rPr>
            </w:pPr>
            <w:r>
              <w:rPr>
                <w:rFonts w:hint="eastAsia" w:ascii="宋体" w:hAnsi="宋体" w:cs="宋体"/>
              </w:rPr>
              <w:t>申报资料的系统性编制、汇编与审核：负责梳理并指导准备《医疗机构制剂许可证》申请所需的全部材料，包括申请表、申请人资格证明、制剂室基本情况、配制剂型与品种、各项管理制度与SOP目录、关键人员资质、工艺流程图、厂房平面图、主要设备及检验仪器清单等。对全部申报资料进行多轮审核、修改与最终定稿，确保其完整性、合规性与逻辑一致性。</w:t>
            </w:r>
          </w:p>
          <w:p w14:paraId="218E8102">
            <w:pPr>
              <w:numPr>
                <w:ilvl w:val="0"/>
                <w:numId w:val="11"/>
              </w:numPr>
              <w:ind w:leftChars="0" w:firstLine="420" w:firstLineChars="200"/>
              <w:rPr>
                <w:rFonts w:hint="eastAsia" w:ascii="宋体" w:hAnsi="宋体" w:cs="宋体"/>
                <w:bCs/>
                <w:szCs w:val="21"/>
              </w:rPr>
            </w:pPr>
            <w:r>
              <w:rPr>
                <w:rFonts w:hint="eastAsia" w:ascii="宋体" w:hAnsi="宋体" w:cs="宋体"/>
              </w:rPr>
              <w:t>模拟现场检查（预审）与系统性排查：在正式申报前后，组织至少一次全面的模拟现场检查。依据GPP检查条款，对硬件设施、文件体系、现场操作及人员应答进行全方位、深度的审查，识别潜在不符合项与风险点，并提供详细的书面预审报告及整改优先级建议。</w:t>
            </w:r>
          </w:p>
          <w:p w14:paraId="55B6708F">
            <w:pPr>
              <w:numPr>
                <w:ilvl w:val="0"/>
                <w:numId w:val="11"/>
              </w:numPr>
              <w:ind w:leftChars="0" w:firstLine="420" w:firstLineChars="200"/>
              <w:rPr>
                <w:rFonts w:hint="eastAsia" w:ascii="宋体" w:hAnsi="宋体" w:cs="宋体"/>
                <w:bCs/>
                <w:szCs w:val="21"/>
              </w:rPr>
            </w:pPr>
            <w:r>
              <w:rPr>
                <w:rFonts w:hint="eastAsia" w:ascii="宋体" w:hAnsi="宋体" w:cs="宋体"/>
              </w:rPr>
              <w:t>迎检策略制定与现场迎检全程协调：协助制定详细的现场检查迎检方案，包括人员分工、路线规划、文件准备、应答策略等。在药监部门正式检查期间，派出资深顾问全程陪同，协助进行现场沟通、问题澄清、资料调取及协调工作，确保检查过程顺畅。</w:t>
            </w:r>
          </w:p>
          <w:p w14:paraId="40BBEC5D">
            <w:pPr>
              <w:ind w:firstLine="420" w:firstLineChars="200"/>
              <w:rPr>
                <w:rFonts w:hint="eastAsia" w:ascii="宋体" w:hAnsi="宋体" w:cs="宋体"/>
                <w:bCs/>
                <w:szCs w:val="21"/>
              </w:rPr>
            </w:pPr>
            <w:r>
              <w:rPr>
                <w:rFonts w:hint="eastAsia" w:ascii="宋体" w:hAnsi="宋体" w:eastAsia="宋体" w:cs="宋体"/>
                <w:lang w:val="en-US" w:eastAsia="zh-CN"/>
              </w:rPr>
              <w:t>4.</w:t>
            </w:r>
            <w:r>
              <w:rPr>
                <w:rFonts w:hint="eastAsia" w:ascii="宋体" w:hAnsi="宋体" w:cs="宋体"/>
              </w:rPr>
              <w:t>缺陷项整改方案指导与跟踪落实：针对药监部门现场检查发出的缺陷项，提供专业的整改建议与方案指导，协助起草、审核整改报告及相关证据材料。跟踪整改进度，确保所有缺陷在承诺时限内有效整改至符合要求，直至最终获得《医疗机构制剂许可证》。</w:t>
            </w:r>
          </w:p>
        </w:tc>
      </w:tr>
      <w:tr w14:paraId="5C36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vAlign w:val="center"/>
          </w:tcPr>
          <w:p w14:paraId="76E4C77E">
            <w:pPr>
              <w:jc w:val="center"/>
              <w:rPr>
                <w:rFonts w:ascii="宋体" w:hAnsi="宋体"/>
                <w:bCs/>
                <w:szCs w:val="21"/>
              </w:rPr>
            </w:pPr>
            <w:r>
              <w:rPr>
                <w:rFonts w:hint="eastAsia" w:ascii="宋体" w:hAnsi="宋体"/>
                <w:bCs/>
                <w:szCs w:val="21"/>
              </w:rPr>
              <w:t>3</w:t>
            </w:r>
          </w:p>
        </w:tc>
        <w:tc>
          <w:tcPr>
            <w:tcW w:w="730" w:type="pct"/>
            <w:vAlign w:val="center"/>
          </w:tcPr>
          <w:p w14:paraId="4AC58251">
            <w:pPr>
              <w:jc w:val="center"/>
              <w:rPr>
                <w:rFonts w:ascii="宋体" w:hAnsi="宋体"/>
                <w:bCs/>
                <w:szCs w:val="21"/>
                <w:highlight w:val="none"/>
              </w:rPr>
            </w:pPr>
            <w:r>
              <w:rPr>
                <w:rFonts w:hint="eastAsia" w:ascii="宋体" w:hAnsi="宋体"/>
                <w:bCs/>
                <w:szCs w:val="21"/>
                <w:highlight w:val="none"/>
              </w:rPr>
              <w:t>人员要求</w:t>
            </w:r>
          </w:p>
        </w:tc>
        <w:tc>
          <w:tcPr>
            <w:tcW w:w="4028" w:type="pct"/>
            <w:vAlign w:val="center"/>
          </w:tcPr>
          <w:p w14:paraId="14C7D8BE">
            <w:pPr>
              <w:pStyle w:val="15"/>
              <w:widowControl/>
              <w:numPr>
                <w:ilvl w:val="-1"/>
                <w:numId w:val="0"/>
              </w:numPr>
              <w:ind w:left="0" w:firstLine="0"/>
              <w:jc w:val="both"/>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rPr>
              <w:t>人数：</w:t>
            </w:r>
            <w:r>
              <w:rPr>
                <w:rFonts w:hint="eastAsia" w:ascii="宋体" w:hAnsi="宋体" w:eastAsia="宋体" w:cs="宋体"/>
                <w:sz w:val="21"/>
                <w:szCs w:val="21"/>
                <w:highlight w:val="none"/>
              </w:rPr>
              <w:t>拟投入本项目的</w:t>
            </w:r>
            <w:r>
              <w:rPr>
                <w:rStyle w:val="19"/>
                <w:rFonts w:hint="eastAsia" w:ascii="宋体" w:hAnsi="宋体" w:eastAsia="宋体" w:cs="宋体"/>
                <w:sz w:val="21"/>
                <w:szCs w:val="21"/>
                <w:highlight w:val="none"/>
              </w:rPr>
              <w:t>核心团队总人数不应少于7人</w:t>
            </w:r>
            <w:r>
              <w:rPr>
                <w:rFonts w:hint="eastAsia" w:ascii="宋体" w:hAnsi="宋体" w:eastAsia="宋体" w:cs="宋体"/>
                <w:sz w:val="21"/>
                <w:szCs w:val="21"/>
                <w:highlight w:val="none"/>
              </w:rPr>
              <w:t>，其中应包括：</w:t>
            </w:r>
            <w:r>
              <w:rPr>
                <w:rStyle w:val="19"/>
                <w:rFonts w:hint="eastAsia" w:ascii="宋体" w:hAnsi="宋体" w:eastAsia="宋体" w:cs="宋体"/>
                <w:sz w:val="21"/>
                <w:szCs w:val="21"/>
                <w:highlight w:val="none"/>
              </w:rPr>
              <w:t>项目负责人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1名</w:t>
            </w:r>
            <w:r>
              <w:rPr>
                <w:rFonts w:hint="eastAsia" w:ascii="宋体" w:hAnsi="宋体" w:eastAsia="宋体" w:cs="宋体"/>
                <w:sz w:val="21"/>
                <w:szCs w:val="21"/>
                <w:highlight w:val="none"/>
                <w:lang w:eastAsia="zh-CN"/>
              </w:rPr>
              <w:t>）、</w:t>
            </w:r>
            <w:r>
              <w:rPr>
                <w:rStyle w:val="19"/>
                <w:rFonts w:hint="eastAsia" w:ascii="宋体" w:hAnsi="宋体" w:eastAsia="宋体" w:cs="宋体"/>
                <w:sz w:val="21"/>
                <w:szCs w:val="21"/>
                <w:highlight w:val="none"/>
              </w:rPr>
              <w:t>核心成员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不少于6名</w:t>
            </w:r>
            <w:r>
              <w:rPr>
                <w:rFonts w:hint="eastAsia" w:ascii="宋体" w:hAnsi="宋体" w:eastAsia="宋体" w:cs="宋体"/>
                <w:sz w:val="21"/>
                <w:szCs w:val="21"/>
                <w:highlight w:val="none"/>
                <w:lang w:eastAsia="zh-CN"/>
              </w:rPr>
              <w:t>）</w:t>
            </w:r>
          </w:p>
          <w:p w14:paraId="20ACF2AF">
            <w:pPr>
              <w:pStyle w:val="15"/>
              <w:widowControl/>
              <w:numPr>
                <w:ilvl w:val="-1"/>
                <w:numId w:val="0"/>
              </w:numPr>
              <w:ind w:left="0" w:firstLine="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人员素质：</w:t>
            </w:r>
          </w:p>
          <w:p w14:paraId="1D2FEBF9">
            <w:pPr>
              <w:pStyle w:val="15"/>
              <w:widowControl/>
              <w:numPr>
                <w:ilvl w:val="-1"/>
                <w:numId w:val="0"/>
              </w:numPr>
              <w:ind w:left="0" w:firstLine="0"/>
              <w:rPr>
                <w:rFonts w:hint="eastAsia" w:ascii="宋体" w:hAnsi="宋体" w:eastAsia="宋体" w:cs="宋体"/>
                <w:sz w:val="21"/>
                <w:szCs w:val="21"/>
                <w:highlight w:val="none"/>
              </w:rPr>
            </w:pPr>
            <w:r>
              <w:rPr>
                <w:rStyle w:val="19"/>
                <w:rFonts w:hint="eastAsia" w:ascii="宋体" w:hAnsi="宋体" w:eastAsia="宋体" w:cs="宋体"/>
                <w:sz w:val="21"/>
                <w:szCs w:val="21"/>
                <w:highlight w:val="none"/>
              </w:rPr>
              <w:t>项目负责人</w:t>
            </w:r>
            <w:r>
              <w:rPr>
                <w:rFonts w:hint="eastAsia" w:ascii="宋体" w:hAnsi="宋体" w:eastAsia="宋体" w:cs="宋体"/>
                <w:sz w:val="21"/>
                <w:szCs w:val="21"/>
                <w:highlight w:val="none"/>
              </w:rPr>
              <w:t>：</w:t>
            </w:r>
            <w:r>
              <w:rPr>
                <w:rFonts w:hint="eastAsia" w:ascii="宋体" w:hAnsi="宋体" w:eastAsia="宋体" w:cs="宋体"/>
                <w:sz w:val="21"/>
                <w:szCs w:val="21"/>
                <w:highlight w:val="none"/>
                <w:shd w:val="clear" w:color="auto" w:fill="auto"/>
              </w:rPr>
              <w:t>具备中医药学相关专业博士学历</w:t>
            </w:r>
            <w:r>
              <w:rPr>
                <w:rFonts w:hint="eastAsia" w:ascii="宋体" w:hAnsi="宋体" w:cs="宋体"/>
                <w:sz w:val="21"/>
                <w:szCs w:val="21"/>
                <w:highlight w:val="none"/>
                <w:shd w:val="clear" w:color="auto" w:fill="auto"/>
                <w:lang w:val="en-US" w:eastAsia="zh-CN"/>
              </w:rPr>
              <w:t>且</w:t>
            </w:r>
            <w:r>
              <w:rPr>
                <w:rFonts w:hint="eastAsia" w:ascii="宋体" w:hAnsi="宋体" w:eastAsia="宋体" w:cs="宋体"/>
                <w:sz w:val="21"/>
                <w:szCs w:val="21"/>
                <w:highlight w:val="none"/>
                <w:shd w:val="clear" w:color="auto" w:fill="auto"/>
              </w:rPr>
              <w:t>具备</w:t>
            </w:r>
            <w:r>
              <w:rPr>
                <w:rFonts w:hint="eastAsia" w:ascii="宋体" w:hAnsi="宋体" w:cs="宋体"/>
                <w:sz w:val="21"/>
                <w:szCs w:val="21"/>
                <w:highlight w:val="none"/>
                <w:shd w:val="clear" w:color="auto" w:fill="auto"/>
                <w:lang w:val="en-US" w:eastAsia="zh-CN"/>
              </w:rPr>
              <w:t>3</w:t>
            </w:r>
            <w:r>
              <w:rPr>
                <w:rFonts w:hint="eastAsia" w:ascii="宋体" w:hAnsi="宋体" w:eastAsia="宋体" w:cs="宋体"/>
                <w:sz w:val="21"/>
                <w:szCs w:val="21"/>
                <w:highlight w:val="none"/>
                <w:shd w:val="clear" w:color="auto" w:fill="auto"/>
              </w:rPr>
              <w:t>年及以上</w:t>
            </w:r>
            <w:r>
              <w:rPr>
                <w:rFonts w:hint="eastAsia" w:ascii="宋体" w:hAnsi="宋体" w:eastAsia="宋体" w:cs="宋体"/>
                <w:sz w:val="21"/>
                <w:szCs w:val="21"/>
                <w:highlight w:val="none"/>
              </w:rPr>
              <w:t>中药制剂相关的研发、生产、质量控制或合规咨询工作经验</w:t>
            </w:r>
            <w:r>
              <w:rPr>
                <w:rFonts w:hint="eastAsia" w:ascii="宋体" w:hAnsi="宋体" w:eastAsia="宋体" w:cs="宋体"/>
                <w:sz w:val="21"/>
                <w:szCs w:val="21"/>
                <w:highlight w:val="none"/>
                <w:shd w:val="clear" w:color="auto" w:fill="auto"/>
              </w:rPr>
              <w:t>，或硕士学历且具有</w:t>
            </w:r>
            <w:r>
              <w:rPr>
                <w:rFonts w:hint="eastAsia" w:ascii="宋体" w:hAnsi="宋体" w:cs="宋体"/>
                <w:sz w:val="21"/>
                <w:szCs w:val="21"/>
                <w:highlight w:val="none"/>
                <w:shd w:val="clear" w:color="auto" w:fill="auto"/>
                <w:lang w:val="en-US" w:eastAsia="zh-CN"/>
              </w:rPr>
              <w:t>6</w:t>
            </w:r>
            <w:r>
              <w:rPr>
                <w:rFonts w:hint="eastAsia" w:ascii="宋体" w:hAnsi="宋体" w:eastAsia="宋体" w:cs="宋体"/>
                <w:sz w:val="21"/>
                <w:szCs w:val="21"/>
                <w:highlight w:val="none"/>
                <w:shd w:val="clear" w:color="auto" w:fill="auto"/>
              </w:rPr>
              <w:t>年及以上</w:t>
            </w:r>
            <w:r>
              <w:rPr>
                <w:rFonts w:hint="eastAsia" w:ascii="宋体" w:hAnsi="宋体" w:cs="宋体"/>
                <w:sz w:val="21"/>
                <w:szCs w:val="21"/>
                <w:highlight w:val="none"/>
                <w:shd w:val="clear" w:color="auto" w:fill="auto"/>
                <w:lang w:val="en-US" w:eastAsia="zh-CN"/>
              </w:rPr>
              <w:t>上述</w:t>
            </w:r>
            <w:r>
              <w:rPr>
                <w:rFonts w:hint="eastAsia" w:ascii="宋体" w:hAnsi="宋体" w:eastAsia="宋体" w:cs="宋体"/>
                <w:sz w:val="21"/>
                <w:szCs w:val="21"/>
                <w:highlight w:val="none"/>
              </w:rPr>
              <w:t>工作经验</w:t>
            </w:r>
            <w:r>
              <w:rPr>
                <w:rFonts w:hint="eastAsia" w:ascii="宋体" w:hAnsi="宋体" w:cs="宋体"/>
                <w:sz w:val="21"/>
                <w:szCs w:val="21"/>
                <w:highlight w:val="none"/>
                <w:shd w:val="clear"/>
                <w:lang w:eastAsia="zh-CN"/>
              </w:rPr>
              <w:t>，</w:t>
            </w:r>
            <w:r>
              <w:rPr>
                <w:rFonts w:hint="eastAsia" w:ascii="宋体" w:hAnsi="宋体" w:cs="宋体"/>
                <w:sz w:val="21"/>
                <w:szCs w:val="21"/>
                <w:highlight w:val="none"/>
                <w:shd w:val="clear"/>
                <w:lang w:val="en-US" w:eastAsia="zh-CN"/>
              </w:rPr>
              <w:t>能</w:t>
            </w:r>
            <w:r>
              <w:rPr>
                <w:rFonts w:hint="eastAsia" w:ascii="宋体" w:hAnsi="宋体" w:eastAsia="宋体" w:cs="宋体"/>
                <w:sz w:val="21"/>
                <w:szCs w:val="21"/>
                <w:highlight w:val="none"/>
                <w:shd w:val="clear" w:color="auto" w:fill="auto"/>
              </w:rPr>
              <w:t>提供其近三年内牵头负责的不少于</w:t>
            </w:r>
            <w:r>
              <w:rPr>
                <w:rFonts w:hint="eastAsia" w:ascii="宋体" w:hAnsi="宋体" w:cs="宋体"/>
                <w:sz w:val="21"/>
                <w:szCs w:val="21"/>
                <w:highlight w:val="none"/>
                <w:shd w:val="clear" w:color="auto" w:fill="auto"/>
                <w:lang w:val="en-US" w:eastAsia="zh-CN"/>
              </w:rPr>
              <w:t>6</w:t>
            </w:r>
            <w:r>
              <w:rPr>
                <w:rFonts w:hint="eastAsia" w:ascii="宋体" w:hAnsi="宋体" w:eastAsia="宋体" w:cs="宋体"/>
                <w:sz w:val="21"/>
                <w:szCs w:val="21"/>
                <w:highlight w:val="none"/>
                <w:shd w:val="clear" w:color="auto" w:fill="auto"/>
              </w:rPr>
              <w:t>个同类项目成功案例证明</w:t>
            </w:r>
            <w:r>
              <w:rPr>
                <w:rFonts w:hint="eastAsia" w:ascii="宋体" w:hAnsi="宋体" w:cs="宋体"/>
                <w:sz w:val="21"/>
                <w:szCs w:val="21"/>
                <w:highlight w:val="none"/>
                <w:shd w:val="clear" w:color="auto" w:fill="auto"/>
                <w:lang w:eastAsia="zh-CN"/>
              </w:rPr>
              <w:t>。</w:t>
            </w:r>
          </w:p>
          <w:p w14:paraId="6ED109C0">
            <w:pPr>
              <w:pStyle w:val="15"/>
              <w:widowControl/>
              <w:numPr>
                <w:ilvl w:val="-1"/>
                <w:numId w:val="0"/>
              </w:numPr>
              <w:ind w:left="0"/>
              <w:jc w:val="both"/>
              <w:rPr>
                <w:rFonts w:hint="eastAsia" w:ascii="宋体" w:hAnsi="宋体" w:eastAsia="宋体" w:cs="宋体"/>
                <w:kern w:val="0"/>
                <w:szCs w:val="21"/>
                <w:highlight w:val="none"/>
              </w:rPr>
            </w:pPr>
            <w:r>
              <w:rPr>
                <w:rStyle w:val="19"/>
                <w:rFonts w:hint="eastAsia" w:ascii="宋体" w:hAnsi="宋体" w:eastAsia="宋体" w:cs="宋体"/>
                <w:sz w:val="21"/>
                <w:szCs w:val="21"/>
                <w:highlight w:val="none"/>
              </w:rPr>
              <w:t>核心团队成员（除负责人外）</w:t>
            </w:r>
            <w:r>
              <w:rPr>
                <w:rFonts w:hint="eastAsia" w:ascii="宋体" w:hAnsi="宋体" w:eastAsia="宋体" w:cs="宋体"/>
                <w:sz w:val="21"/>
                <w:szCs w:val="21"/>
                <w:highlight w:val="none"/>
              </w:rPr>
              <w:t>：应具备不少于6名具备中药学（或相关专业）</w:t>
            </w:r>
            <w:r>
              <w:rPr>
                <w:rStyle w:val="19"/>
                <w:rFonts w:hint="eastAsia" w:ascii="宋体" w:hAnsi="宋体" w:eastAsia="宋体" w:cs="宋体"/>
                <w:sz w:val="21"/>
                <w:szCs w:val="21"/>
                <w:highlight w:val="none"/>
              </w:rPr>
              <w:t>本科及以上学历</w:t>
            </w:r>
            <w:r>
              <w:rPr>
                <w:rStyle w:val="19"/>
                <w:rFonts w:hint="eastAsia" w:ascii="宋体" w:hAnsi="宋体" w:cs="宋体"/>
                <w:sz w:val="21"/>
                <w:szCs w:val="21"/>
                <w:highlight w:val="none"/>
                <w:lang w:eastAsia="zh-CN"/>
              </w:rPr>
              <w:t>、</w:t>
            </w:r>
            <w:r>
              <w:rPr>
                <w:rFonts w:hint="eastAsia" w:ascii="宋体" w:hAnsi="宋体" w:eastAsia="宋体" w:cs="宋体"/>
                <w:sz w:val="21"/>
                <w:szCs w:val="21"/>
                <w:highlight w:val="none"/>
              </w:rPr>
              <w:t>中级或以上职称的技术成员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且每名成员均具备3年及以上中药制剂相关的研发、生产、质量控制或合规咨询工作经验。</w:t>
            </w:r>
          </w:p>
        </w:tc>
      </w:tr>
      <w:tr w14:paraId="1EDA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vAlign w:val="center"/>
          </w:tcPr>
          <w:p w14:paraId="502634EC">
            <w:pPr>
              <w:jc w:val="center"/>
              <w:rPr>
                <w:rFonts w:ascii="宋体" w:hAnsi="宋体"/>
                <w:bCs/>
                <w:szCs w:val="21"/>
              </w:rPr>
            </w:pPr>
            <w:r>
              <w:rPr>
                <w:rFonts w:hint="eastAsia" w:ascii="宋体" w:hAnsi="宋体"/>
                <w:bCs/>
                <w:szCs w:val="21"/>
              </w:rPr>
              <w:t>4</w:t>
            </w:r>
          </w:p>
        </w:tc>
        <w:tc>
          <w:tcPr>
            <w:tcW w:w="730" w:type="pct"/>
            <w:vAlign w:val="center"/>
          </w:tcPr>
          <w:p w14:paraId="7B5B9E9D">
            <w:pPr>
              <w:jc w:val="center"/>
              <w:rPr>
                <w:rFonts w:ascii="宋体" w:hAnsi="宋体"/>
                <w:bCs/>
                <w:szCs w:val="21"/>
                <w:highlight w:val="none"/>
              </w:rPr>
            </w:pPr>
            <w:r>
              <w:rPr>
                <w:rFonts w:hint="eastAsia"/>
                <w:b/>
                <w:szCs w:val="21"/>
                <w:highlight w:val="none"/>
              </w:rPr>
              <w:t>★</w:t>
            </w:r>
            <w:r>
              <w:rPr>
                <w:rFonts w:hint="eastAsia" w:ascii="宋体" w:hAnsi="宋体"/>
                <w:bCs/>
                <w:szCs w:val="21"/>
                <w:highlight w:val="none"/>
              </w:rPr>
              <w:t>服务期限</w:t>
            </w:r>
          </w:p>
        </w:tc>
        <w:tc>
          <w:tcPr>
            <w:tcW w:w="4028" w:type="pct"/>
            <w:vAlign w:val="center"/>
          </w:tcPr>
          <w:p w14:paraId="6DA967C0">
            <w:pPr>
              <w:rPr>
                <w:rFonts w:ascii="宋体" w:hAnsi="宋体"/>
                <w:bCs/>
                <w:szCs w:val="21"/>
                <w:highlight w:val="none"/>
              </w:rPr>
            </w:pPr>
            <w:r>
              <w:rPr>
                <w:rFonts w:hint="eastAsia" w:asciiTheme="minorEastAsia" w:hAnsiTheme="minorEastAsia" w:eastAsiaTheme="minorEastAsia" w:cstheme="minorEastAsia"/>
                <w:highlight w:val="none"/>
              </w:rPr>
              <w:t>自合同签订之日起的180天内，供应商应完成合同约定的全部服务内容，确保得壹中心制剂室取得《医疗机构制剂许可证》。</w:t>
            </w:r>
          </w:p>
        </w:tc>
      </w:tr>
      <w:tr w14:paraId="11B4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vAlign w:val="center"/>
          </w:tcPr>
          <w:p w14:paraId="17B7C04C">
            <w:pPr>
              <w:jc w:val="center"/>
              <w:rPr>
                <w:rFonts w:hint="eastAsia" w:ascii="宋体" w:hAnsi="宋体" w:eastAsia="宋体"/>
                <w:bCs/>
                <w:szCs w:val="21"/>
                <w:lang w:eastAsia="zh-CN"/>
              </w:rPr>
            </w:pPr>
            <w:r>
              <w:rPr>
                <w:rFonts w:hint="eastAsia" w:ascii="宋体" w:hAnsi="宋体"/>
                <w:bCs/>
                <w:szCs w:val="21"/>
                <w:lang w:val="en-US" w:eastAsia="zh-CN"/>
              </w:rPr>
              <w:t>5</w:t>
            </w:r>
          </w:p>
        </w:tc>
        <w:tc>
          <w:tcPr>
            <w:tcW w:w="730" w:type="pct"/>
            <w:vAlign w:val="center"/>
          </w:tcPr>
          <w:p w14:paraId="3FAC5628">
            <w:pPr>
              <w:jc w:val="center"/>
              <w:rPr>
                <w:rFonts w:ascii="宋体" w:hAnsi="宋体"/>
                <w:bCs/>
                <w:szCs w:val="21"/>
                <w:highlight w:val="none"/>
              </w:rPr>
            </w:pPr>
            <w:r>
              <w:rPr>
                <w:rFonts w:hint="eastAsia"/>
                <w:b/>
                <w:szCs w:val="21"/>
                <w:highlight w:val="none"/>
              </w:rPr>
              <w:t>★</w:t>
            </w:r>
            <w:r>
              <w:rPr>
                <w:rFonts w:hint="eastAsia" w:ascii="宋体" w:hAnsi="宋体"/>
                <w:bCs/>
                <w:szCs w:val="21"/>
                <w:highlight w:val="none"/>
              </w:rPr>
              <w:t>成果要求</w:t>
            </w:r>
          </w:p>
        </w:tc>
        <w:tc>
          <w:tcPr>
            <w:tcW w:w="4028" w:type="pct"/>
            <w:vAlign w:val="center"/>
          </w:tcPr>
          <w:p w14:paraId="236C1A15">
            <w:pPr>
              <w:pStyle w:val="35"/>
              <w:jc w:val="both"/>
              <w:rPr>
                <w:rFonts w:ascii="宋体" w:hAnsi="宋体" w:cs="宋体"/>
                <w:highlight w:val="none"/>
              </w:rPr>
            </w:pPr>
            <w:r>
              <w:rPr>
                <w:rFonts w:ascii="宋体" w:hAnsi="宋体" w:cs="宋体"/>
                <w:color w:val="000000"/>
                <w:sz w:val="21"/>
                <w:highlight w:val="none"/>
                <w:shd w:val="clear" w:color="auto" w:fill="FFFFFF"/>
              </w:rPr>
              <w:t>须满足以下要求：</w:t>
            </w:r>
          </w:p>
          <w:p w14:paraId="6582F2E7">
            <w:pPr>
              <w:pStyle w:val="35"/>
              <w:rPr>
                <w:rFonts w:ascii="宋体" w:hAnsi="宋体"/>
                <w:bCs/>
                <w:szCs w:val="21"/>
                <w:highlight w:val="none"/>
              </w:rPr>
            </w:pPr>
            <w:r>
              <w:rPr>
                <w:rFonts w:ascii="宋体" w:hAnsi="宋体" w:cs="宋体"/>
                <w:color w:val="000000"/>
                <w:sz w:val="21"/>
                <w:highlight w:val="none"/>
                <w:shd w:val="clear" w:color="auto" w:fill="FFFFFF"/>
              </w:rPr>
              <w:t>1.</w:t>
            </w:r>
            <w:r>
              <w:rPr>
                <w:rFonts w:hint="eastAsia" w:ascii="宋体" w:hAnsi="宋体" w:cs="宋体"/>
                <w:color w:val="000000"/>
                <w:sz w:val="21"/>
                <w:highlight w:val="none"/>
                <w:shd w:val="clear" w:color="auto" w:fill="FFFFFF"/>
                <w:lang w:val="en-US" w:eastAsia="zh-CN"/>
              </w:rPr>
              <w:t>协助</w:t>
            </w:r>
            <w:r>
              <w:rPr>
                <w:rFonts w:hint="eastAsia" w:ascii="宋体" w:hAnsi="宋体" w:cs="宋体"/>
                <w:color w:val="000000"/>
                <w:sz w:val="21"/>
                <w:highlight w:val="none"/>
                <w:shd w:val="clear" w:color="auto" w:fill="FFFFFF"/>
              </w:rPr>
              <w:t>院方成功取得《医疗机构制剂许可证》</w:t>
            </w:r>
            <w:r>
              <w:rPr>
                <w:rFonts w:hint="eastAsia" w:ascii="宋体" w:hAnsi="宋体" w:cs="宋体"/>
                <w:bCs w:val="0"/>
                <w:color w:val="000000"/>
                <w:sz w:val="21"/>
                <w:szCs w:val="20"/>
                <w:highlight w:val="none"/>
                <w:shd w:val="clear" w:color="auto" w:fill="FFFFFF"/>
              </w:rPr>
              <w:t>。</w:t>
            </w:r>
          </w:p>
        </w:tc>
      </w:tr>
      <w:tr w14:paraId="5E31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vAlign w:val="center"/>
          </w:tcPr>
          <w:p w14:paraId="4AA39F58">
            <w:pPr>
              <w:jc w:val="center"/>
              <w:rPr>
                <w:rFonts w:hint="eastAsia" w:ascii="宋体" w:hAnsi="宋体" w:eastAsia="宋体"/>
                <w:bCs/>
                <w:szCs w:val="21"/>
                <w:lang w:val="en-US" w:eastAsia="zh-CN"/>
              </w:rPr>
            </w:pPr>
            <w:r>
              <w:rPr>
                <w:rFonts w:hint="eastAsia" w:ascii="宋体" w:hAnsi="宋体"/>
                <w:bCs/>
                <w:szCs w:val="21"/>
                <w:lang w:val="en-US" w:eastAsia="zh-CN"/>
              </w:rPr>
              <w:t>6</w:t>
            </w:r>
          </w:p>
        </w:tc>
        <w:tc>
          <w:tcPr>
            <w:tcW w:w="730" w:type="pct"/>
            <w:vAlign w:val="center"/>
          </w:tcPr>
          <w:p w14:paraId="114ED474">
            <w:pPr>
              <w:jc w:val="center"/>
              <w:rPr>
                <w:rFonts w:hint="eastAsia" w:ascii="宋体" w:hAnsi="宋体"/>
                <w:bCs/>
                <w:szCs w:val="21"/>
                <w:highlight w:val="none"/>
              </w:rPr>
            </w:pPr>
            <w:r>
              <w:rPr>
                <w:rFonts w:hint="eastAsia"/>
                <w:b/>
                <w:szCs w:val="21"/>
                <w:highlight w:val="none"/>
              </w:rPr>
              <w:t>★</w:t>
            </w:r>
            <w:r>
              <w:rPr>
                <w:rFonts w:hint="eastAsia" w:ascii="宋体" w:hAnsi="宋体" w:cs="Courier New"/>
                <w:bCs/>
                <w:szCs w:val="21"/>
                <w:highlight w:val="none"/>
              </w:rPr>
              <w:t>保密责任</w:t>
            </w:r>
          </w:p>
        </w:tc>
        <w:tc>
          <w:tcPr>
            <w:tcW w:w="4028" w:type="pct"/>
            <w:vAlign w:val="center"/>
          </w:tcPr>
          <w:p w14:paraId="7C230D66">
            <w:pPr>
              <w:tabs>
                <w:tab w:val="left" w:pos="420"/>
                <w:tab w:val="left" w:pos="540"/>
              </w:tabs>
              <w:adjustRightInd w:val="0"/>
              <w:snapToGrid w:val="0"/>
              <w:spacing w:line="240" w:lineRule="auto"/>
              <w:ind w:left="0"/>
              <w:rPr>
                <w:rFonts w:hint="eastAsia" w:ascii="宋体" w:hAnsi="宋体" w:cs="Courier New"/>
                <w:bCs/>
                <w:szCs w:val="21"/>
                <w:highlight w:val="none"/>
              </w:rPr>
            </w:pPr>
            <w:r>
              <w:rPr>
                <w:rFonts w:hint="eastAsia" w:ascii="宋体" w:hAnsi="宋体" w:cs="Courier New"/>
                <w:bCs/>
                <w:szCs w:val="21"/>
                <w:highlight w:val="none"/>
              </w:rPr>
              <w:t>不得向其他与本项目无关人员在内的任何个人、单位、组织透露本项目涉及到的全部有关文件、处方、工艺、标准等技术信息和经营信息</w:t>
            </w:r>
            <w:r>
              <w:rPr>
                <w:rFonts w:hint="eastAsia" w:ascii="宋体" w:hAnsi="宋体" w:cs="Courier New"/>
                <w:bCs/>
                <w:szCs w:val="21"/>
                <w:highlight w:val="none"/>
                <w:lang w:eastAsia="zh-CN"/>
              </w:rPr>
              <w:t>，</w:t>
            </w:r>
            <w:r>
              <w:rPr>
                <w:rFonts w:hint="eastAsia" w:ascii="宋体" w:hAnsi="宋体" w:cs="Courier New"/>
                <w:bCs/>
                <w:szCs w:val="21"/>
                <w:highlight w:val="none"/>
              </w:rPr>
              <w:t>但为注册工作按药监部门要求需向其提供资料信息的情况除外。</w:t>
            </w:r>
          </w:p>
          <w:p w14:paraId="08CDD7B8">
            <w:pPr>
              <w:tabs>
                <w:tab w:val="left" w:pos="420"/>
                <w:tab w:val="left" w:pos="540"/>
              </w:tabs>
              <w:adjustRightInd w:val="0"/>
              <w:snapToGrid w:val="0"/>
              <w:spacing w:line="240" w:lineRule="auto"/>
              <w:ind w:left="0"/>
              <w:jc w:val="left"/>
              <w:rPr>
                <w:rFonts w:hint="eastAsia" w:ascii="宋体" w:hAnsi="宋体" w:cs="Courier New"/>
                <w:bCs/>
                <w:szCs w:val="21"/>
                <w:highlight w:val="none"/>
                <w:lang w:eastAsia="zh-CN"/>
              </w:rPr>
            </w:pPr>
            <w:r>
              <w:rPr>
                <w:rFonts w:hint="eastAsia" w:ascii="宋体" w:hAnsi="宋体" w:cs="Courier New"/>
                <w:b/>
                <w:bCs w:val="0"/>
                <w:szCs w:val="21"/>
                <w:highlight w:val="none"/>
              </w:rPr>
              <w:t>涉密人员范围</w:t>
            </w:r>
            <w:r>
              <w:rPr>
                <w:rFonts w:hint="eastAsia" w:ascii="宋体" w:hAnsi="宋体" w:cs="Courier New"/>
                <w:bCs/>
                <w:szCs w:val="21"/>
                <w:highlight w:val="none"/>
              </w:rPr>
              <w:t>：知悉上述保密内容的所有科研人员及其他相关人员</w:t>
            </w:r>
            <w:r>
              <w:rPr>
                <w:rFonts w:hint="eastAsia" w:ascii="宋体" w:hAnsi="宋体" w:cs="Courier New"/>
                <w:bCs/>
                <w:szCs w:val="21"/>
                <w:highlight w:val="none"/>
                <w:lang w:eastAsia="zh-CN"/>
              </w:rPr>
              <w:t>。</w:t>
            </w:r>
          </w:p>
          <w:p w14:paraId="3ED742B7">
            <w:pPr>
              <w:tabs>
                <w:tab w:val="left" w:pos="420"/>
                <w:tab w:val="left" w:pos="540"/>
              </w:tabs>
              <w:adjustRightInd w:val="0"/>
              <w:snapToGrid w:val="0"/>
              <w:spacing w:line="240" w:lineRule="auto"/>
              <w:ind w:left="0"/>
              <w:rPr>
                <w:rFonts w:hint="eastAsia" w:ascii="宋体" w:hAnsi="宋体" w:eastAsia="宋体" w:cs="Courier New"/>
                <w:bCs/>
                <w:szCs w:val="21"/>
                <w:highlight w:val="none"/>
                <w:lang w:eastAsia="zh-CN"/>
              </w:rPr>
            </w:pPr>
            <w:r>
              <w:rPr>
                <w:rFonts w:hint="eastAsia" w:ascii="宋体" w:hAnsi="宋体" w:cs="Courier New"/>
                <w:b/>
                <w:bCs w:val="0"/>
                <w:szCs w:val="21"/>
                <w:highlight w:val="none"/>
              </w:rPr>
              <w:t>保密期限</w:t>
            </w:r>
            <w:r>
              <w:rPr>
                <w:rFonts w:hint="eastAsia" w:ascii="宋体" w:hAnsi="宋体" w:cs="Courier New"/>
                <w:bCs/>
                <w:szCs w:val="21"/>
                <w:highlight w:val="none"/>
              </w:rPr>
              <w:t>：长期</w:t>
            </w:r>
            <w:r>
              <w:rPr>
                <w:rFonts w:hint="eastAsia" w:ascii="宋体" w:hAnsi="宋体" w:cs="Courier New"/>
                <w:bCs/>
                <w:szCs w:val="21"/>
                <w:highlight w:val="none"/>
                <w:lang w:eastAsia="zh-CN"/>
              </w:rPr>
              <w:t>。</w:t>
            </w:r>
          </w:p>
          <w:p w14:paraId="33ED0023">
            <w:pPr>
              <w:tabs>
                <w:tab w:val="left" w:pos="420"/>
                <w:tab w:val="left" w:pos="540"/>
              </w:tabs>
              <w:adjustRightInd w:val="0"/>
              <w:snapToGrid w:val="0"/>
              <w:spacing w:line="240" w:lineRule="auto"/>
              <w:ind w:left="0"/>
              <w:jc w:val="left"/>
              <w:rPr>
                <w:rFonts w:hint="eastAsia" w:ascii="宋体" w:hAnsi="宋体" w:cs="Courier New"/>
                <w:bCs/>
                <w:szCs w:val="21"/>
                <w:highlight w:val="none"/>
                <w:lang w:eastAsia="zh-CN"/>
              </w:rPr>
            </w:pPr>
            <w:r>
              <w:rPr>
                <w:rFonts w:hint="eastAsia" w:ascii="宋体" w:hAnsi="宋体" w:cs="Courier New"/>
                <w:b/>
                <w:bCs w:val="0"/>
                <w:szCs w:val="21"/>
                <w:highlight w:val="none"/>
              </w:rPr>
              <w:t>泄密责任</w:t>
            </w:r>
            <w:r>
              <w:rPr>
                <w:rFonts w:hint="eastAsia" w:ascii="宋体" w:hAnsi="宋体" w:cs="Courier New"/>
                <w:bCs/>
                <w:szCs w:val="21"/>
                <w:highlight w:val="none"/>
              </w:rPr>
              <w:t>：如有泄密则追究紧急责任和法律责任。</w:t>
            </w:r>
          </w:p>
        </w:tc>
      </w:tr>
    </w:tbl>
    <w:p w14:paraId="47E71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Style w:val="24"/>
          <w:rFonts w:hint="eastAsia" w:ascii="仿宋_GB2312" w:hAnsi="仿宋_GB2312" w:eastAsia="仿宋_GB2312" w:cs="仿宋_GB2312"/>
          <w:b w:val="0"/>
          <w:bCs w:val="0"/>
          <w:sz w:val="28"/>
          <w:szCs w:val="28"/>
          <w:lang w:val="en-US" w:eastAsia="zh-CN"/>
        </w:rPr>
      </w:pPr>
    </w:p>
    <w:p w14:paraId="568DB40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Style w:val="24"/>
          <w:rFonts w:hint="default" w:ascii="仿宋_GB2312" w:hAnsi="仿宋_GB2312" w:eastAsia="仿宋_GB2312" w:cs="仿宋_GB2312"/>
          <w:b w:val="0"/>
          <w:bCs w:val="0"/>
          <w:sz w:val="28"/>
          <w:szCs w:val="28"/>
          <w:lang w:val="en-US" w:eastAsia="zh-CN"/>
        </w:rPr>
      </w:pPr>
      <w:bookmarkStart w:id="12" w:name="_Toc9086"/>
      <w:r>
        <w:rPr>
          <w:rStyle w:val="24"/>
          <w:rFonts w:hint="eastAsia" w:ascii="仿宋_GB2312" w:hAnsi="仿宋_GB2312" w:eastAsia="仿宋_GB2312" w:cs="仿宋_GB2312"/>
          <w:b w:val="0"/>
          <w:bCs w:val="0"/>
          <w:sz w:val="28"/>
          <w:szCs w:val="28"/>
          <w:lang w:val="en-US" w:eastAsia="zh-CN"/>
        </w:rPr>
        <w:t>二、</w:t>
      </w:r>
      <w:r>
        <w:rPr>
          <w:rFonts w:hint="eastAsia" w:ascii="宋体" w:hAnsi="宋体" w:cs="宋体"/>
          <w:szCs w:val="21"/>
        </w:rPr>
        <w:t>★</w:t>
      </w:r>
      <w:r>
        <w:rPr>
          <w:rStyle w:val="24"/>
          <w:rFonts w:hint="default" w:ascii="仿宋_GB2312" w:hAnsi="仿宋_GB2312" w:eastAsia="仿宋_GB2312" w:cs="仿宋_GB2312"/>
          <w:b w:val="0"/>
          <w:bCs w:val="0"/>
          <w:sz w:val="28"/>
          <w:szCs w:val="28"/>
          <w:lang w:val="en-US" w:eastAsia="zh-CN"/>
        </w:rPr>
        <w:t>报价要求：</w:t>
      </w:r>
      <w:bookmarkEnd w:id="12"/>
      <w:bookmarkStart w:id="13" w:name="_Toc4019"/>
      <w:r>
        <w:rPr>
          <w:rStyle w:val="24"/>
          <w:rFonts w:hint="default" w:ascii="仿宋_GB2312" w:hAnsi="仿宋_GB2312" w:eastAsia="仿宋_GB2312" w:cs="仿宋_GB2312"/>
          <w:b/>
          <w:bCs/>
          <w:color w:val="FF0000"/>
          <w:sz w:val="28"/>
          <w:szCs w:val="28"/>
          <w:lang w:val="en-US" w:eastAsia="zh-CN"/>
        </w:rPr>
        <w:t>总价包干，含税金额不超过￥</w:t>
      </w:r>
      <w:r>
        <w:rPr>
          <w:rStyle w:val="24"/>
          <w:rFonts w:hint="eastAsia" w:ascii="仿宋_GB2312" w:hAnsi="仿宋_GB2312" w:eastAsia="仿宋_GB2312" w:cs="仿宋_GB2312"/>
          <w:b/>
          <w:bCs/>
          <w:color w:val="FF0000"/>
          <w:sz w:val="28"/>
          <w:szCs w:val="28"/>
          <w:lang w:val="en-US" w:eastAsia="zh-CN"/>
        </w:rPr>
        <w:t>175000.00元</w:t>
      </w:r>
    </w:p>
    <w:bookmarkEnd w:id="13"/>
    <w:p w14:paraId="344C41A4">
      <w:pPr>
        <w:rPr>
          <w:rStyle w:val="24"/>
          <w:rFonts w:hint="eastAsia" w:ascii="仿宋_GB2312" w:hAnsi="仿宋_GB2312" w:eastAsia="仿宋_GB2312" w:cs="仿宋_GB2312"/>
          <w:b w:val="0"/>
          <w:bCs w:val="0"/>
          <w:sz w:val="32"/>
          <w:szCs w:val="32"/>
          <w:lang w:val="en-US" w:eastAsia="zh-CN"/>
        </w:rPr>
      </w:pPr>
      <w:bookmarkStart w:id="14" w:name="_Toc24130"/>
      <w:r>
        <w:rPr>
          <w:rStyle w:val="24"/>
          <w:rFonts w:hint="eastAsia" w:ascii="仿宋_GB2312" w:hAnsi="仿宋_GB2312" w:eastAsia="仿宋_GB2312" w:cs="仿宋_GB2312"/>
          <w:b w:val="0"/>
          <w:bCs w:val="0"/>
          <w:sz w:val="32"/>
          <w:szCs w:val="32"/>
          <w:lang w:val="en-US" w:eastAsia="zh-CN"/>
        </w:rPr>
        <w:t>三、</w:t>
      </w:r>
      <w:r>
        <w:rPr>
          <w:rFonts w:hint="eastAsia" w:ascii="宋体" w:hAnsi="宋体" w:cs="宋体"/>
          <w:szCs w:val="21"/>
        </w:rPr>
        <w:t>★</w:t>
      </w:r>
      <w:r>
        <w:rPr>
          <w:rStyle w:val="24"/>
          <w:rFonts w:hint="eastAsia" w:ascii="仿宋_GB2312" w:hAnsi="仿宋_GB2312" w:eastAsia="仿宋_GB2312" w:cs="仿宋_GB2312"/>
          <w:b w:val="0"/>
          <w:bCs w:val="0"/>
          <w:sz w:val="32"/>
          <w:szCs w:val="32"/>
          <w:lang w:val="en-US" w:eastAsia="zh-CN"/>
        </w:rPr>
        <w:t>商务要求：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158"/>
        <w:gridCol w:w="6715"/>
      </w:tblGrid>
      <w:tr w14:paraId="0AC6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9" w:type="dxa"/>
            <w:vAlign w:val="center"/>
          </w:tcPr>
          <w:p w14:paraId="065D78E0">
            <w:pPr>
              <w:widowControl/>
              <w:jc w:val="center"/>
              <w:rPr>
                <w:b/>
                <w:szCs w:val="21"/>
              </w:rPr>
            </w:pPr>
            <w:r>
              <w:rPr>
                <w:rFonts w:hint="eastAsia"/>
                <w:b/>
                <w:szCs w:val="21"/>
              </w:rPr>
              <w:t>序号</w:t>
            </w:r>
          </w:p>
        </w:tc>
        <w:tc>
          <w:tcPr>
            <w:tcW w:w="1158" w:type="dxa"/>
            <w:vAlign w:val="center"/>
          </w:tcPr>
          <w:p w14:paraId="3247A0AF">
            <w:pPr>
              <w:widowControl/>
              <w:jc w:val="center"/>
              <w:rPr>
                <w:b/>
                <w:szCs w:val="21"/>
              </w:rPr>
            </w:pPr>
            <w:r>
              <w:rPr>
                <w:rFonts w:hint="eastAsia"/>
                <w:b/>
                <w:szCs w:val="21"/>
              </w:rPr>
              <w:t>目录</w:t>
            </w:r>
          </w:p>
        </w:tc>
        <w:tc>
          <w:tcPr>
            <w:tcW w:w="6715" w:type="dxa"/>
            <w:vAlign w:val="center"/>
          </w:tcPr>
          <w:p w14:paraId="03E0050D">
            <w:pPr>
              <w:widowControl/>
              <w:jc w:val="center"/>
              <w:rPr>
                <w:b/>
                <w:szCs w:val="21"/>
              </w:rPr>
            </w:pPr>
            <w:r>
              <w:rPr>
                <w:rFonts w:hint="eastAsia"/>
                <w:b/>
                <w:szCs w:val="21"/>
              </w:rPr>
              <w:t>商务条款要求</w:t>
            </w:r>
          </w:p>
        </w:tc>
      </w:tr>
      <w:tr w14:paraId="1B52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20B07471">
            <w:pPr>
              <w:jc w:val="center"/>
              <w:outlineLvl w:val="0"/>
              <w:rPr>
                <w:rFonts w:ascii="宋体" w:hAnsi="宋体"/>
                <w:b/>
                <w:bCs/>
                <w:szCs w:val="21"/>
              </w:rPr>
            </w:pPr>
            <w:r>
              <w:rPr>
                <w:rFonts w:hint="eastAsia" w:ascii="宋体" w:hAnsi="宋体"/>
                <w:b/>
                <w:bCs/>
                <w:szCs w:val="21"/>
              </w:rPr>
              <w:t>1</w:t>
            </w:r>
            <w:r>
              <w:rPr>
                <w:rFonts w:hint="eastAsia" w:ascii="宋体" w:hAnsi="宋体"/>
                <w:b/>
                <w:szCs w:val="21"/>
              </w:rPr>
              <w:t>※</w:t>
            </w:r>
          </w:p>
        </w:tc>
        <w:tc>
          <w:tcPr>
            <w:tcW w:w="1158" w:type="dxa"/>
            <w:vAlign w:val="center"/>
          </w:tcPr>
          <w:p w14:paraId="47E62263">
            <w:pPr>
              <w:jc w:val="center"/>
              <w:outlineLvl w:val="0"/>
              <w:rPr>
                <w:rFonts w:ascii="宋体" w:hAnsi="宋体"/>
                <w:b/>
                <w:bCs/>
                <w:szCs w:val="21"/>
              </w:rPr>
            </w:pPr>
            <w:r>
              <w:rPr>
                <w:rFonts w:hint="eastAsia" w:ascii="宋体" w:hAnsi="宋体"/>
                <w:b/>
                <w:bCs/>
                <w:szCs w:val="21"/>
              </w:rPr>
              <w:t>服务期要求</w:t>
            </w:r>
          </w:p>
        </w:tc>
        <w:tc>
          <w:tcPr>
            <w:tcW w:w="6715" w:type="dxa"/>
          </w:tcPr>
          <w:p w14:paraId="66AC3A6A">
            <w:pPr>
              <w:spacing w:line="240" w:lineRule="auto"/>
              <w:ind w:firstLine="420" w:firstLineChars="200"/>
            </w:pPr>
            <w:r>
              <w:rPr>
                <w:rFonts w:hint="eastAsia" w:asciiTheme="minorEastAsia" w:hAnsiTheme="minorEastAsia" w:eastAsiaTheme="minorEastAsia" w:cstheme="minorEastAsia"/>
              </w:rPr>
              <w:t>1、自合同签订之日起的180天内，供应商应完成合同约定的全部服务内容，确保得壹中心制剂室取得《医疗机构制剂许可证》。</w:t>
            </w:r>
          </w:p>
        </w:tc>
      </w:tr>
      <w:tr w14:paraId="4CE8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8221E00">
            <w:pPr>
              <w:jc w:val="center"/>
              <w:outlineLvl w:val="0"/>
              <w:rPr>
                <w:rFonts w:ascii="宋体" w:hAnsi="宋体"/>
                <w:b/>
                <w:bCs/>
                <w:szCs w:val="21"/>
              </w:rPr>
            </w:pPr>
            <w:r>
              <w:rPr>
                <w:rFonts w:hint="eastAsia" w:ascii="宋体" w:hAnsi="宋体"/>
                <w:b/>
                <w:bCs/>
                <w:szCs w:val="21"/>
              </w:rPr>
              <w:t>2</w:t>
            </w:r>
            <w:r>
              <w:rPr>
                <w:rFonts w:hint="eastAsia" w:ascii="宋体" w:hAnsi="宋体"/>
                <w:b/>
                <w:szCs w:val="21"/>
              </w:rPr>
              <w:t>※</w:t>
            </w:r>
          </w:p>
        </w:tc>
        <w:tc>
          <w:tcPr>
            <w:tcW w:w="1158" w:type="dxa"/>
            <w:vAlign w:val="center"/>
          </w:tcPr>
          <w:p w14:paraId="6FEED80F">
            <w:pPr>
              <w:jc w:val="center"/>
              <w:outlineLvl w:val="0"/>
              <w:rPr>
                <w:rFonts w:ascii="宋体" w:hAnsi="宋体"/>
                <w:b/>
                <w:bCs/>
                <w:szCs w:val="21"/>
              </w:rPr>
            </w:pPr>
            <w:r>
              <w:rPr>
                <w:rFonts w:hint="eastAsia" w:ascii="宋体" w:hAnsi="宋体"/>
                <w:b/>
                <w:bCs/>
                <w:szCs w:val="21"/>
              </w:rPr>
              <w:t>服务地点</w:t>
            </w:r>
          </w:p>
        </w:tc>
        <w:tc>
          <w:tcPr>
            <w:tcW w:w="6715" w:type="dxa"/>
            <w:vAlign w:val="center"/>
          </w:tcPr>
          <w:p w14:paraId="126C1D28">
            <w:pPr>
              <w:jc w:val="center"/>
              <w:outlineLvl w:val="0"/>
              <w:rPr>
                <w:rFonts w:ascii="宋体" w:hAnsi="宋体"/>
                <w:b/>
                <w:sz w:val="28"/>
                <w:szCs w:val="28"/>
              </w:rPr>
            </w:pPr>
            <w:r>
              <w:rPr>
                <w:rFonts w:hint="eastAsia"/>
              </w:rPr>
              <w:t>深圳市福田区福田保税区市花路21号502室。</w:t>
            </w:r>
          </w:p>
        </w:tc>
      </w:tr>
      <w:tr w14:paraId="7D37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7A755646">
            <w:pPr>
              <w:jc w:val="center"/>
              <w:outlineLvl w:val="0"/>
              <w:rPr>
                <w:rFonts w:ascii="宋体" w:hAnsi="宋体"/>
                <w:b/>
                <w:bCs/>
                <w:szCs w:val="21"/>
              </w:rPr>
            </w:pPr>
            <w:r>
              <w:rPr>
                <w:rFonts w:hint="eastAsia" w:ascii="宋体" w:hAnsi="宋体"/>
                <w:b/>
                <w:bCs/>
                <w:szCs w:val="21"/>
              </w:rPr>
              <w:t>3</w:t>
            </w:r>
            <w:r>
              <w:rPr>
                <w:rFonts w:hint="eastAsia" w:ascii="宋体" w:hAnsi="宋体"/>
                <w:b/>
                <w:szCs w:val="21"/>
              </w:rPr>
              <w:t>※</w:t>
            </w:r>
          </w:p>
        </w:tc>
        <w:tc>
          <w:tcPr>
            <w:tcW w:w="1158" w:type="dxa"/>
            <w:vAlign w:val="center"/>
          </w:tcPr>
          <w:p w14:paraId="547DF663">
            <w:pPr>
              <w:jc w:val="center"/>
              <w:outlineLvl w:val="0"/>
              <w:rPr>
                <w:rFonts w:ascii="宋体" w:hAnsi="宋体"/>
                <w:b/>
                <w:bCs/>
                <w:szCs w:val="21"/>
              </w:rPr>
            </w:pPr>
            <w:r>
              <w:rPr>
                <w:rFonts w:hint="eastAsia" w:ascii="宋体" w:hAnsi="宋体"/>
                <w:b/>
                <w:bCs/>
                <w:szCs w:val="21"/>
              </w:rPr>
              <w:t>付款方式</w:t>
            </w:r>
          </w:p>
        </w:tc>
        <w:tc>
          <w:tcPr>
            <w:tcW w:w="6715" w:type="dxa"/>
          </w:tcPr>
          <w:p w14:paraId="682E083E">
            <w:pPr>
              <w:ind w:firstLine="420" w:firstLineChars="200"/>
              <w:rPr>
                <w:rFonts w:hint="eastAsia"/>
              </w:rPr>
            </w:pPr>
            <w:r>
              <w:rPr>
                <w:rFonts w:hint="eastAsia"/>
              </w:rPr>
              <w:t>由院方分期支付。</w:t>
            </w:r>
          </w:p>
          <w:p w14:paraId="03EAB671">
            <w:pPr>
              <w:ind w:firstLine="420" w:firstLineChars="200"/>
              <w:rPr>
                <w:rFonts w:hint="eastAsia"/>
              </w:rPr>
            </w:pPr>
            <w:r>
              <w:rPr>
                <w:rFonts w:hint="eastAsia"/>
              </w:rPr>
              <w:t>具体支付方式和时间如下：</w:t>
            </w:r>
          </w:p>
          <w:p w14:paraId="1292CD3A">
            <w:pPr>
              <w:ind w:firstLine="210" w:firstLineChars="100"/>
              <w:rPr>
                <w:rFonts w:hint="eastAsia"/>
              </w:rPr>
            </w:pPr>
            <w:r>
              <w:rPr>
                <w:rFonts w:hint="eastAsia"/>
              </w:rPr>
              <w:t>（1）待合同签订后，自院方财务收到发票及相应的凭证资料后15个工作日内向供应商支付合同总金额50%的款项；</w:t>
            </w:r>
          </w:p>
          <w:p w14:paraId="734CBA1E">
            <w:pPr>
              <w:ind w:firstLine="210" w:firstLineChars="100"/>
              <w:rPr>
                <w:rFonts w:ascii="宋体" w:hAnsi="宋体"/>
                <w:szCs w:val="21"/>
              </w:rPr>
            </w:pPr>
            <w:r>
              <w:rPr>
                <w:rFonts w:hint="eastAsia"/>
              </w:rPr>
              <w:t>（2）在</w:t>
            </w:r>
            <w:r>
              <w:rPr>
                <w:rFonts w:hint="eastAsia"/>
                <w:lang w:val="en-US" w:eastAsia="zh-CN"/>
              </w:rPr>
              <w:t>本项目</w:t>
            </w:r>
            <w:r>
              <w:rPr>
                <w:rFonts w:hint="eastAsia"/>
              </w:rPr>
              <w:t>通过广东省药品监督管理局相关医院制剂注册备案并取得《医疗机构制剂许可证》</w:t>
            </w:r>
            <w:r>
              <w:rPr>
                <w:rFonts w:hint="eastAsia"/>
                <w:lang w:val="en-US" w:eastAsia="zh-CN"/>
              </w:rPr>
              <w:t>并通过采购人验收后，</w:t>
            </w:r>
            <w:r>
              <w:rPr>
                <w:rFonts w:hint="eastAsia"/>
              </w:rPr>
              <w:t>供应商需向院方出具合同总金额50%的发票，自院方财务收到发票及相应的凭证资料后15个工作日内向供应商支付合同总金额50%的款项。</w:t>
            </w:r>
          </w:p>
        </w:tc>
      </w:tr>
      <w:tr w14:paraId="24CF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AD51956">
            <w:pPr>
              <w:jc w:val="center"/>
              <w:outlineLvl w:val="0"/>
              <w:rPr>
                <w:rFonts w:ascii="宋体" w:hAnsi="宋体"/>
                <w:b/>
                <w:bCs/>
                <w:szCs w:val="21"/>
              </w:rPr>
            </w:pPr>
            <w:r>
              <w:rPr>
                <w:rFonts w:hint="eastAsia" w:ascii="宋体" w:hAnsi="宋体"/>
                <w:b/>
                <w:bCs/>
                <w:szCs w:val="21"/>
              </w:rPr>
              <w:t>4</w:t>
            </w:r>
            <w:r>
              <w:rPr>
                <w:rFonts w:hint="eastAsia" w:ascii="宋体" w:hAnsi="宋体"/>
                <w:b/>
                <w:szCs w:val="21"/>
              </w:rPr>
              <w:t>※</w:t>
            </w:r>
          </w:p>
        </w:tc>
        <w:tc>
          <w:tcPr>
            <w:tcW w:w="1158" w:type="dxa"/>
            <w:vAlign w:val="center"/>
          </w:tcPr>
          <w:p w14:paraId="6992669F">
            <w:pPr>
              <w:jc w:val="center"/>
              <w:rPr>
                <w:rFonts w:ascii="宋体" w:hAnsi="宋体"/>
                <w:b/>
                <w:bCs/>
                <w:szCs w:val="21"/>
              </w:rPr>
            </w:pPr>
            <w:r>
              <w:rPr>
                <w:rFonts w:hint="eastAsia" w:ascii="宋体" w:hAnsi="宋体"/>
                <w:b/>
                <w:bCs/>
                <w:szCs w:val="21"/>
              </w:rPr>
              <w:t>关于验收</w:t>
            </w:r>
          </w:p>
          <w:p w14:paraId="441668E0">
            <w:pPr>
              <w:jc w:val="center"/>
              <w:outlineLvl w:val="0"/>
              <w:rPr>
                <w:rFonts w:ascii="宋体" w:hAnsi="宋体"/>
                <w:b/>
                <w:bCs/>
                <w:szCs w:val="21"/>
              </w:rPr>
            </w:pPr>
          </w:p>
        </w:tc>
        <w:tc>
          <w:tcPr>
            <w:tcW w:w="6715" w:type="dxa"/>
          </w:tcPr>
          <w:p w14:paraId="5F9D51EE">
            <w:pPr>
              <w:ind w:firstLine="420" w:firstLineChars="200"/>
              <w:rPr>
                <w:rFonts w:hint="eastAsia"/>
              </w:rPr>
            </w:pPr>
            <w:r>
              <w:rPr>
                <w:rFonts w:hint="eastAsia"/>
              </w:rPr>
              <w:t>本项目验收分为过程验收与最终验收，具体标准与付款安排如下：</w:t>
            </w:r>
          </w:p>
          <w:p w14:paraId="4CAD67A4">
            <w:pPr>
              <w:numPr>
                <w:ilvl w:val="-1"/>
                <w:numId w:val="0"/>
              </w:numPr>
              <w:ind w:firstLine="0" w:firstLineChars="0"/>
              <w:rPr>
                <w:rFonts w:hint="eastAsia"/>
              </w:rPr>
            </w:pPr>
            <w:r>
              <w:rPr>
                <w:rFonts w:hint="eastAsia"/>
                <w:lang w:eastAsia="zh-CN"/>
              </w:rPr>
              <w:t>（</w:t>
            </w:r>
            <w:r>
              <w:rPr>
                <w:rFonts w:hint="eastAsia"/>
                <w:lang w:val="en-US" w:eastAsia="zh-CN"/>
              </w:rPr>
              <w:t>1</w:t>
            </w:r>
            <w:r>
              <w:rPr>
                <w:rFonts w:hint="eastAsia"/>
                <w:lang w:eastAsia="zh-CN"/>
              </w:rPr>
              <w:t>）</w:t>
            </w:r>
            <w:r>
              <w:rPr>
                <w:rFonts w:hint="eastAsia"/>
              </w:rPr>
              <w:t>过程验收：供应商完成制剂室规范化建设与质量管理体系建设的全部咨询指导工作，使制剂室与相关建设体系达到可向广东省药品监督管理局提交许可申请的标准后，可向院方提交书面验收申请及相应证明材料。院方在收到申请后10个工作日内组织核实，核实通过后即视为过程验收合格。此验收合格是支付第二期款项的前提条件。</w:t>
            </w:r>
          </w:p>
          <w:p w14:paraId="106CFEA1">
            <w:pPr>
              <w:ind w:firstLine="0" w:firstLineChars="0"/>
              <w:rPr>
                <w:rFonts w:ascii="宋体" w:hAnsi="宋体"/>
                <w:szCs w:val="21"/>
              </w:rPr>
            </w:pPr>
            <w:r>
              <w:rPr>
                <w:rFonts w:hint="eastAsia"/>
                <w:lang w:eastAsia="zh-CN"/>
              </w:rPr>
              <w:t>（</w:t>
            </w:r>
            <w:r>
              <w:rPr>
                <w:rFonts w:hint="eastAsia"/>
                <w:lang w:val="en-US" w:eastAsia="zh-CN"/>
              </w:rPr>
              <w:t>2</w:t>
            </w:r>
            <w:r>
              <w:rPr>
                <w:rFonts w:hint="eastAsia"/>
                <w:lang w:eastAsia="zh-CN"/>
              </w:rPr>
              <w:t>）</w:t>
            </w:r>
            <w:r>
              <w:rPr>
                <w:rFonts w:hint="eastAsia"/>
              </w:rPr>
              <w:t>最终验收：在过程验收合格的基础上，待供应商协助院方成功取得《医疗机构制剂许可证》后，供应商应向院方提交正式的最终验收申请，并附上《医疗机构制剂许可证》复印件等成果证明文件。院方在收到申请后15个工作日内，将对合同约定服务内容的履行情况进行全面核查。经院方核查确认所有服务义务已履行完毕且无异议后，方视为最终验收合格。最终验收合格是合同履行完毕及支付</w:t>
            </w:r>
            <w:r>
              <w:rPr>
                <w:rFonts w:hint="eastAsia"/>
                <w:lang w:val="en-US" w:eastAsia="zh-CN"/>
              </w:rPr>
              <w:t>第二期款项</w:t>
            </w:r>
            <w:r>
              <w:rPr>
                <w:rFonts w:hint="eastAsia"/>
              </w:rPr>
              <w:t>的前提条件。</w:t>
            </w:r>
          </w:p>
        </w:tc>
      </w:tr>
    </w:tbl>
    <w:p w14:paraId="12D2D900">
      <w:pPr>
        <w:rPr>
          <w:rStyle w:val="24"/>
          <w:rFonts w:hint="eastAsia"/>
          <w:b/>
          <w:bCs/>
        </w:rPr>
      </w:pPr>
      <w:r>
        <w:rPr>
          <w:rStyle w:val="24"/>
          <w:rFonts w:hint="eastAsia" w:ascii="仿宋_GB2312" w:hAnsi="仿宋_GB2312" w:eastAsia="仿宋_GB2312" w:cs="仿宋_GB2312"/>
          <w:b w:val="0"/>
          <w:bCs w:val="0"/>
          <w:sz w:val="32"/>
          <w:szCs w:val="32"/>
        </w:rPr>
        <w:t>​</w:t>
      </w:r>
      <w:r>
        <w:rPr>
          <w:rStyle w:val="24"/>
          <w:rFonts w:hint="eastAsia"/>
          <w:b/>
          <w:bCs/>
        </w:rPr>
        <w:br w:type="page"/>
      </w:r>
    </w:p>
    <w:bookmarkEnd w:id="14"/>
    <w:p w14:paraId="4699D8DA">
      <w:pPr>
        <w:pStyle w:val="2"/>
        <w:bidi w:val="0"/>
        <w:jc w:val="center"/>
        <w:rPr>
          <w:rStyle w:val="24"/>
          <w:b/>
          <w:bCs/>
        </w:rPr>
      </w:pPr>
      <w:bookmarkStart w:id="15" w:name="_Toc18576"/>
      <w:r>
        <w:rPr>
          <w:rStyle w:val="24"/>
          <w:rFonts w:hint="eastAsia"/>
          <w:b/>
          <w:bCs/>
        </w:rPr>
        <w:t>第三章  响应文件模板</w:t>
      </w:r>
      <w:bookmarkEnd w:id="10"/>
      <w:bookmarkEnd w:id="11"/>
      <w:bookmarkEnd w:id="15"/>
    </w:p>
    <w:p w14:paraId="696C9EDC">
      <w:pPr>
        <w:spacing w:beforeAutospacing="0"/>
      </w:pPr>
    </w:p>
    <w:p w14:paraId="34540A21">
      <w:pPr>
        <w:pStyle w:val="8"/>
        <w:ind w:firstLine="640" w:firstLineChars="200"/>
        <w:rPr>
          <w:rFonts w:hint="default" w:eastAsia="仿宋_GB2312"/>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打印并每页盖章后携带至</w:t>
      </w:r>
      <w:r>
        <w:rPr>
          <w:rFonts w:hint="eastAsia" w:ascii="仿宋_GB2312" w:eastAsia="仿宋_GB2312"/>
          <w:b/>
          <w:bCs/>
          <w:color w:val="FF0000"/>
          <w:sz w:val="32"/>
          <w:szCs w:val="32"/>
          <w:lang w:val="en-US" w:eastAsia="zh-CN"/>
        </w:rPr>
        <w:t>开标</w:t>
      </w:r>
      <w:r>
        <w:rPr>
          <w:rFonts w:hint="eastAsia" w:ascii="仿宋_GB2312" w:eastAsia="仿宋_GB2312"/>
          <w:b/>
          <w:bCs/>
          <w:color w:val="FF0000"/>
          <w:sz w:val="32"/>
          <w:szCs w:val="32"/>
        </w:rPr>
        <w:t>判地点</w:t>
      </w:r>
      <w:r>
        <w:rPr>
          <w:rFonts w:hint="eastAsia" w:ascii="仿宋_GB2312" w:eastAsia="仿宋_GB2312"/>
          <w:sz w:val="32"/>
          <w:szCs w:val="32"/>
        </w:rPr>
        <w:t>，并于</w:t>
      </w:r>
      <w:r>
        <w:rPr>
          <w:rFonts w:hint="eastAsia" w:ascii="仿宋_GB2312" w:eastAsia="仿宋_GB2312"/>
          <w:sz w:val="32"/>
          <w:szCs w:val="32"/>
          <w:lang w:val="en-US" w:eastAsia="zh-CN"/>
        </w:rPr>
        <w:t>开标</w:t>
      </w:r>
      <w:r>
        <w:rPr>
          <w:rFonts w:hint="eastAsia" w:ascii="仿宋_GB2312" w:eastAsia="仿宋_GB2312"/>
          <w:sz w:val="32"/>
          <w:szCs w:val="32"/>
        </w:rPr>
        <w:t>开始时上交招标采购办工作人员。供应商须同时准备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b/>
          <w:bCs/>
          <w:sz w:val="44"/>
          <w:szCs w:val="44"/>
          <w:lang w:val="en-US" w:eastAsia="zh-CN"/>
        </w:rPr>
        <w:t>2026年1月20日10:30至16:00（即开标后）</w:t>
      </w:r>
      <w:r>
        <w:rPr>
          <w:rFonts w:hint="eastAsia" w:ascii="仿宋_GB2312" w:eastAsia="仿宋_GB2312"/>
          <w:sz w:val="32"/>
          <w:szCs w:val="32"/>
          <w:lang w:val="en-US" w:eastAsia="zh-CN"/>
        </w:rPr>
        <w:t>发送至zbcgb02@szftzy.cn</w:t>
      </w:r>
      <w:r>
        <w:rPr>
          <w:rFonts w:hint="eastAsia" w:ascii="仿宋_GB2312" w:eastAsia="仿宋_GB2312"/>
          <w:b/>
          <w:bCs/>
          <w:color w:val="FF0000"/>
          <w:sz w:val="32"/>
          <w:szCs w:val="32"/>
          <w:lang w:val="en-US" w:eastAsia="zh-CN"/>
        </w:rPr>
        <w:t>（未在规定时间内发送的响应文件将视为无效响应）</w:t>
      </w:r>
      <w:r>
        <w:rPr>
          <w:rFonts w:hint="eastAsia" w:ascii="仿宋_GB2312" w:eastAsia="仿宋_GB2312"/>
          <w:sz w:val="32"/>
          <w:szCs w:val="32"/>
          <w:lang w:val="en-US" w:eastAsia="zh-CN"/>
        </w:rPr>
        <w:t>。</w:t>
      </w:r>
    </w:p>
    <w:p w14:paraId="0EC5C240">
      <w:pPr>
        <w:pStyle w:val="14"/>
        <w:spacing w:before="156" w:beforeLines="50" w:after="156" w:afterLines="50" w:line="240" w:lineRule="auto"/>
        <w:outlineLvl w:val="0"/>
        <w:rPr>
          <w:rFonts w:ascii="方正小标宋_GBK" w:eastAsia="方正小标宋_GBK"/>
          <w:b w:val="0"/>
          <w:sz w:val="44"/>
          <w:szCs w:val="44"/>
        </w:rPr>
      </w:pPr>
    </w:p>
    <w:p w14:paraId="53B9D210">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1ABC8E3A">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4EA8F573">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广州中医药大学深圳医院（福田）服务类采购响应文件</w:t>
      </w:r>
    </w:p>
    <w:p w14:paraId="42DD2753">
      <w:pPr>
        <w:rPr>
          <w:rFonts w:hint="eastAsia" w:ascii="黑体" w:hAnsi="黑体" w:eastAsia="黑体"/>
          <w:sz w:val="36"/>
          <w:szCs w:val="36"/>
        </w:rPr>
      </w:pPr>
    </w:p>
    <w:p w14:paraId="393A803B">
      <w:pPr>
        <w:rPr>
          <w:rFonts w:hint="eastAsia" w:ascii="黑体" w:hAnsi="黑体" w:eastAsia="黑体"/>
          <w:sz w:val="36"/>
          <w:szCs w:val="36"/>
        </w:rPr>
      </w:pPr>
    </w:p>
    <w:p w14:paraId="1456328D">
      <w:pPr>
        <w:rPr>
          <w:rFonts w:hint="eastAsia" w:ascii="黑体" w:hAnsi="黑体" w:eastAsia="黑体"/>
          <w:sz w:val="36"/>
          <w:szCs w:val="36"/>
        </w:rPr>
      </w:pPr>
    </w:p>
    <w:p w14:paraId="49DDF9E7">
      <w:pPr>
        <w:rPr>
          <w:rFonts w:hint="eastAsia" w:ascii="黑体" w:hAnsi="黑体" w:eastAsia="黑体"/>
          <w:sz w:val="36"/>
          <w:szCs w:val="36"/>
        </w:rPr>
      </w:pPr>
    </w:p>
    <w:p w14:paraId="32A6865C">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5A5AA935">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委托代理人/法人：</w:t>
      </w:r>
    </w:p>
    <w:p w14:paraId="63C8F2F9">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联系方式：</w:t>
      </w:r>
      <w:r>
        <w:rPr>
          <w:rFonts w:ascii="黑体" w:hAnsi="黑体" w:eastAsia="黑体"/>
          <w:sz w:val="36"/>
          <w:szCs w:val="36"/>
        </w:rPr>
        <w:t xml:space="preserve"> </w:t>
      </w:r>
    </w:p>
    <w:p w14:paraId="2F1E356A">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得壹中医药创新转化中心制剂室《医疗机构制剂许可证》办理咨询服务采购</w:t>
      </w:r>
    </w:p>
    <w:p w14:paraId="34F4001F">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GZSY-ZB-FW-2026002</w:t>
      </w:r>
    </w:p>
    <w:p w14:paraId="0FB56C39">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val="en-US" w:eastAsia="zh-CN"/>
        </w:rPr>
        <w:t>项目预算</w:t>
      </w:r>
      <w:r>
        <w:rPr>
          <w:rFonts w:hint="eastAsia" w:ascii="黑体" w:hAnsi="黑体" w:eastAsia="黑体"/>
          <w:sz w:val="36"/>
          <w:szCs w:val="36"/>
        </w:rPr>
        <w:t>：</w:t>
      </w:r>
      <w:r>
        <w:rPr>
          <w:rFonts w:hint="eastAsia" w:ascii="黑体" w:hAnsi="黑体" w:eastAsia="黑体"/>
          <w:sz w:val="36"/>
          <w:szCs w:val="36"/>
          <w:lang w:eastAsia="zh-CN"/>
        </w:rPr>
        <w:t>¥</w:t>
      </w:r>
      <w:r>
        <w:rPr>
          <w:rFonts w:hint="eastAsia" w:ascii="黑体" w:hAnsi="黑体" w:eastAsia="黑体"/>
          <w:sz w:val="36"/>
          <w:szCs w:val="36"/>
          <w:lang w:val="en-US" w:eastAsia="zh-CN"/>
        </w:rPr>
        <w:t>195000.00元</w:t>
      </w:r>
    </w:p>
    <w:p w14:paraId="3E057AB5">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开标</w:t>
      </w:r>
      <w:r>
        <w:rPr>
          <w:rFonts w:hint="eastAsia" w:ascii="黑体" w:hAnsi="黑体" w:eastAsia="黑体"/>
          <w:sz w:val="36"/>
          <w:szCs w:val="36"/>
        </w:rPr>
        <w:t>日期：202</w:t>
      </w:r>
      <w:r>
        <w:rPr>
          <w:rFonts w:hint="eastAsia" w:ascii="黑体" w:hAnsi="黑体" w:eastAsia="黑体"/>
          <w:sz w:val="36"/>
          <w:szCs w:val="36"/>
          <w:lang w:val="en-US" w:eastAsia="zh-CN"/>
        </w:rPr>
        <w:t>6</w:t>
      </w:r>
      <w:r>
        <w:rPr>
          <w:rFonts w:hint="eastAsia" w:ascii="黑体" w:hAnsi="黑体" w:eastAsia="黑体"/>
          <w:sz w:val="36"/>
          <w:szCs w:val="36"/>
        </w:rPr>
        <w:t>年</w:t>
      </w:r>
      <w:r>
        <w:rPr>
          <w:rFonts w:hint="eastAsia" w:ascii="黑体" w:hAnsi="黑体" w:eastAsia="黑体"/>
          <w:sz w:val="36"/>
          <w:szCs w:val="36"/>
          <w:lang w:val="en-US" w:eastAsia="zh-CN"/>
        </w:rPr>
        <w:t>2月10日</w:t>
      </w:r>
    </w:p>
    <w:p w14:paraId="73414DD7">
      <w:pPr>
        <w:rPr>
          <w:rFonts w:hint="eastAsia" w:ascii="黑体" w:hAnsi="黑体" w:eastAsia="黑体"/>
          <w:sz w:val="36"/>
          <w:szCs w:val="36"/>
        </w:rPr>
      </w:pPr>
    </w:p>
    <w:p w14:paraId="01D04D4D">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黑体" w:hAnsi="黑体" w:eastAsia="黑体"/>
          <w:bCs/>
          <w:color w:val="000000" w:themeColor="text1"/>
          <w:sz w:val="28"/>
          <w:szCs w:val="28"/>
          <w14:textFill>
            <w14:solidFill>
              <w14:schemeClr w14:val="tx1"/>
            </w14:solidFill>
          </w14:textFill>
        </w:rPr>
        <w:t>一、</w:t>
      </w:r>
      <w:r>
        <w:rPr>
          <w:rFonts w:hint="eastAsia" w:ascii="Times New Roman" w:hAnsi="Times New Roman"/>
          <w:b/>
          <w:snapToGrid w:val="0"/>
          <w:kern w:val="0"/>
          <w:sz w:val="28"/>
          <w:lang w:val="en-US" w:eastAsia="zh-CN"/>
        </w:rPr>
        <w:t>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3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98840F8">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539087F0">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6ABBDBA6">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color w:val="000000" w:themeColor="text1"/>
          <w:sz w:val="28"/>
          <w:szCs w:val="28"/>
          <w14:textFill>
            <w14:solidFill>
              <w14:schemeClr w14:val="tx1"/>
            </w14:solidFill>
          </w14:textFill>
        </w:rPr>
        <w:t>项目编号：</w:t>
      </w:r>
      <w:r>
        <w:rPr>
          <w:rFonts w:hint="eastAsia"/>
          <w:b/>
          <w:bCs/>
          <w:color w:val="000000" w:themeColor="text1"/>
          <w:sz w:val="28"/>
          <w:szCs w:val="28"/>
          <w:lang w:eastAsia="zh-CN"/>
          <w14:textFill>
            <w14:solidFill>
              <w14:schemeClr w14:val="tx1"/>
            </w14:solidFill>
          </w14:textFill>
        </w:rPr>
        <w:t>GZSY-ZB-FW-2026002</w:t>
      </w:r>
    </w:p>
    <w:p w14:paraId="43E66ADD">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b/>
          <w:bCs/>
          <w:color w:val="000000" w:themeColor="text1"/>
          <w:sz w:val="28"/>
          <w:szCs w:val="28"/>
          <w:lang w:eastAsia="zh-CN"/>
          <w14:textFill>
            <w14:solidFill>
              <w14:schemeClr w14:val="tx1"/>
            </w14:solidFill>
          </w14:textFill>
        </w:rPr>
        <w:t>得壹中医药创新转化中心制剂室《医疗机构制剂许可证》办理咨询服务采购</w:t>
      </w:r>
    </w:p>
    <w:tbl>
      <w:tblPr>
        <w:tblStyle w:val="17"/>
        <w:tblW w:w="9739" w:type="dxa"/>
        <w:jc w:val="center"/>
        <w:tblLayout w:type="fixed"/>
        <w:tblCellMar>
          <w:top w:w="0" w:type="dxa"/>
          <w:left w:w="108" w:type="dxa"/>
          <w:bottom w:w="0" w:type="dxa"/>
          <w:right w:w="108" w:type="dxa"/>
        </w:tblCellMar>
      </w:tblPr>
      <w:tblGrid>
        <w:gridCol w:w="2761"/>
        <w:gridCol w:w="2410"/>
        <w:gridCol w:w="2410"/>
        <w:gridCol w:w="2158"/>
      </w:tblGrid>
      <w:tr w14:paraId="79A51B3A">
        <w:tblPrEx>
          <w:tblCellMar>
            <w:top w:w="0" w:type="dxa"/>
            <w:left w:w="108" w:type="dxa"/>
            <w:bottom w:w="0" w:type="dxa"/>
            <w:right w:w="108" w:type="dxa"/>
          </w:tblCellMar>
        </w:tblPrEx>
        <w:trPr>
          <w:trHeight w:val="375" w:hRule="atLeast"/>
          <w:jc w:val="center"/>
        </w:trPr>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14:paraId="37E8B621">
            <w:pPr>
              <w:jc w:val="center"/>
              <w:rPr>
                <w:rFonts w:cs="宋体"/>
                <w:b/>
                <w:bCs/>
              </w:rPr>
            </w:pPr>
            <w:r>
              <w:rPr>
                <w:rFonts w:hint="eastAsia" w:cs="宋体"/>
                <w:b/>
                <w:bCs/>
              </w:rPr>
              <w:t>报价项目</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05146CA">
            <w:pPr>
              <w:jc w:val="center"/>
              <w:rPr>
                <w:rFonts w:hint="default" w:eastAsia="宋体" w:cs="宋体"/>
                <w:b/>
                <w:bCs/>
                <w:lang w:val="en-US" w:eastAsia="zh-CN"/>
              </w:rPr>
            </w:pPr>
            <w:r>
              <w:rPr>
                <w:rFonts w:hint="eastAsia" w:cs="宋体"/>
                <w:b/>
                <w:bCs/>
                <w:lang w:val="en-US" w:eastAsia="zh-CN"/>
              </w:rPr>
              <w:t>项目预算（元）</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1984A2D">
            <w:pPr>
              <w:jc w:val="center"/>
              <w:rPr>
                <w:rFonts w:cs="宋体"/>
                <w:b/>
                <w:bCs/>
              </w:rPr>
            </w:pPr>
            <w:r>
              <w:rPr>
                <w:rFonts w:hint="eastAsia" w:cs="宋体"/>
                <w:b/>
                <w:bCs/>
                <w:lang w:val="en-US" w:eastAsia="zh-CN"/>
              </w:rPr>
              <w:t>最高限价</w:t>
            </w:r>
            <w:r>
              <w:rPr>
                <w:rFonts w:hint="eastAsia" w:cs="宋体"/>
                <w:b/>
                <w:bCs/>
              </w:rPr>
              <w:t>（</w:t>
            </w:r>
            <w:r>
              <w:rPr>
                <w:rFonts w:hint="eastAsia" w:cs="宋体"/>
                <w:b/>
                <w:bCs/>
                <w:lang w:eastAsia="zh-CN"/>
              </w:rPr>
              <w:t>元</w:t>
            </w:r>
            <w:r>
              <w:rPr>
                <w:rFonts w:hint="eastAsia" w:cs="宋体"/>
                <w:b/>
                <w:bCs/>
              </w:rPr>
              <w:t>）</w:t>
            </w:r>
            <w:r>
              <w:rPr>
                <w:rFonts w:cs="宋体"/>
                <w:b/>
                <w:bCs/>
              </w:rPr>
              <w:t xml:space="preserve"> </w:t>
            </w:r>
          </w:p>
        </w:tc>
        <w:tc>
          <w:tcPr>
            <w:tcW w:w="2158" w:type="dxa"/>
            <w:tcBorders>
              <w:top w:val="single" w:color="auto" w:sz="4" w:space="0"/>
              <w:left w:val="single" w:color="auto" w:sz="4" w:space="0"/>
              <w:bottom w:val="single" w:color="auto" w:sz="4" w:space="0"/>
              <w:right w:val="single" w:color="auto" w:sz="4" w:space="0"/>
            </w:tcBorders>
            <w:vAlign w:val="center"/>
          </w:tcPr>
          <w:p w14:paraId="495915C6">
            <w:pPr>
              <w:jc w:val="center"/>
              <w:rPr>
                <w:rFonts w:cs="宋体"/>
                <w:b/>
                <w:bCs/>
              </w:rPr>
            </w:pPr>
            <w:r>
              <w:rPr>
                <w:rFonts w:hint="eastAsia" w:cs="宋体"/>
                <w:b/>
                <w:bCs/>
              </w:rPr>
              <w:t>报</w:t>
            </w:r>
            <w:r>
              <w:rPr>
                <w:rFonts w:cs="宋体"/>
                <w:b/>
                <w:bCs/>
              </w:rPr>
              <w:t>价</w:t>
            </w:r>
            <w:r>
              <w:rPr>
                <w:rFonts w:hint="eastAsia" w:cs="宋体"/>
                <w:b/>
                <w:bCs/>
              </w:rPr>
              <w:t>（</w:t>
            </w:r>
            <w:r>
              <w:rPr>
                <w:rFonts w:hint="eastAsia" w:cs="宋体"/>
                <w:b/>
                <w:bCs/>
                <w:lang w:eastAsia="zh-CN"/>
              </w:rPr>
              <w:t>元</w:t>
            </w:r>
            <w:r>
              <w:rPr>
                <w:rFonts w:hint="eastAsia" w:cs="宋体"/>
                <w:b/>
                <w:bCs/>
              </w:rPr>
              <w:t>）</w:t>
            </w:r>
          </w:p>
        </w:tc>
      </w:tr>
      <w:tr w14:paraId="1920A9B5">
        <w:tblPrEx>
          <w:tblCellMar>
            <w:top w:w="0" w:type="dxa"/>
            <w:left w:w="108" w:type="dxa"/>
            <w:bottom w:w="0" w:type="dxa"/>
            <w:right w:w="108" w:type="dxa"/>
          </w:tblCellMar>
        </w:tblPrEx>
        <w:trPr>
          <w:trHeight w:val="533" w:hRule="atLeast"/>
          <w:jc w:val="center"/>
        </w:trPr>
        <w:tc>
          <w:tcPr>
            <w:tcW w:w="2761" w:type="dxa"/>
            <w:tcBorders>
              <w:top w:val="nil"/>
              <w:left w:val="single" w:color="auto" w:sz="4" w:space="0"/>
              <w:bottom w:val="single" w:color="auto" w:sz="4" w:space="0"/>
              <w:right w:val="single" w:color="auto" w:sz="4" w:space="0"/>
            </w:tcBorders>
            <w:shd w:val="clear" w:color="auto" w:fill="auto"/>
            <w:vAlign w:val="center"/>
          </w:tcPr>
          <w:p w14:paraId="4E127927">
            <w:pPr>
              <w:widowControl/>
              <w:spacing w:line="300" w:lineRule="exact"/>
              <w:jc w:val="center"/>
              <w:rPr>
                <w:rFonts w:hint="eastAsia" w:eastAsia="宋体" w:cs="宋体"/>
                <w:sz w:val="22"/>
                <w:szCs w:val="22"/>
                <w:lang w:eastAsia="zh-CN"/>
              </w:rPr>
            </w:pPr>
            <w:r>
              <w:rPr>
                <w:rFonts w:hint="eastAsia" w:cs="宋体"/>
                <w:sz w:val="22"/>
                <w:szCs w:val="22"/>
                <w:lang w:eastAsia="zh-CN"/>
              </w:rPr>
              <w:t>得壹中医药创新转化中心制剂室《医疗机构制剂许可证》办理咨询服务采购</w:t>
            </w:r>
          </w:p>
        </w:tc>
        <w:tc>
          <w:tcPr>
            <w:tcW w:w="2410" w:type="dxa"/>
            <w:tcBorders>
              <w:top w:val="nil"/>
              <w:left w:val="single" w:color="auto" w:sz="4" w:space="0"/>
              <w:bottom w:val="single" w:color="auto" w:sz="4" w:space="0"/>
              <w:right w:val="single" w:color="auto" w:sz="4" w:space="0"/>
            </w:tcBorders>
            <w:shd w:val="clear" w:color="auto" w:fill="auto"/>
            <w:vAlign w:val="center"/>
          </w:tcPr>
          <w:p w14:paraId="25F404E9">
            <w:pPr>
              <w:widowControl/>
              <w:spacing w:line="300" w:lineRule="exact"/>
              <w:jc w:val="center"/>
              <w:rPr>
                <w:rFonts w:hint="eastAsia" w:eastAsia="宋体" w:cs="宋体"/>
                <w:sz w:val="22"/>
                <w:szCs w:val="22"/>
                <w:lang w:eastAsia="zh-CN"/>
              </w:rPr>
            </w:pPr>
            <w:r>
              <w:rPr>
                <w:rFonts w:hint="eastAsia" w:cs="宋体"/>
                <w:sz w:val="22"/>
                <w:szCs w:val="22"/>
              </w:rPr>
              <w:t>¥</w:t>
            </w:r>
            <w:r>
              <w:rPr>
                <w:rFonts w:hint="eastAsia" w:cs="宋体"/>
                <w:sz w:val="22"/>
                <w:szCs w:val="22"/>
                <w:lang w:val="en-US" w:eastAsia="zh-CN"/>
              </w:rPr>
              <w:t>195000.00</w:t>
            </w:r>
          </w:p>
        </w:tc>
        <w:tc>
          <w:tcPr>
            <w:tcW w:w="2410" w:type="dxa"/>
            <w:tcBorders>
              <w:top w:val="nil"/>
              <w:left w:val="single" w:color="auto" w:sz="4" w:space="0"/>
              <w:bottom w:val="single" w:color="auto" w:sz="4" w:space="0"/>
              <w:right w:val="single" w:color="auto" w:sz="4" w:space="0"/>
            </w:tcBorders>
            <w:shd w:val="clear" w:color="auto" w:fill="auto"/>
            <w:vAlign w:val="center"/>
          </w:tcPr>
          <w:p w14:paraId="35BEBB63">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175000.00</w:t>
            </w:r>
          </w:p>
        </w:tc>
        <w:tc>
          <w:tcPr>
            <w:tcW w:w="2158" w:type="dxa"/>
            <w:tcBorders>
              <w:top w:val="nil"/>
              <w:left w:val="single" w:color="auto" w:sz="4" w:space="0"/>
              <w:bottom w:val="single" w:color="auto" w:sz="4" w:space="0"/>
              <w:right w:val="single" w:color="auto" w:sz="4" w:space="0"/>
            </w:tcBorders>
            <w:vAlign w:val="center"/>
          </w:tcPr>
          <w:p w14:paraId="7127A638">
            <w:pPr>
              <w:widowControl/>
              <w:spacing w:line="300" w:lineRule="exact"/>
              <w:jc w:val="center"/>
              <w:rPr>
                <w:rFonts w:cs="宋体"/>
                <w:sz w:val="22"/>
                <w:szCs w:val="22"/>
              </w:rPr>
            </w:pPr>
            <w:r>
              <w:rPr>
                <w:rFonts w:hint="eastAsia" w:cs="宋体"/>
                <w:sz w:val="22"/>
                <w:szCs w:val="22"/>
              </w:rPr>
              <w:t>¥</w:t>
            </w:r>
          </w:p>
        </w:tc>
      </w:tr>
    </w:tbl>
    <w:p w14:paraId="266E50B5">
      <w:pPr>
        <w:tabs>
          <w:tab w:val="left" w:pos="312"/>
        </w:tabs>
        <w:spacing w:after="60" w:line="560" w:lineRule="exact"/>
        <w:jc w:val="left"/>
        <w:rPr>
          <w:b/>
          <w:bCs/>
          <w:color w:val="000000" w:themeColor="text1"/>
          <w:sz w:val="28"/>
          <w:szCs w:val="28"/>
          <w14:textFill>
            <w14:solidFill>
              <w14:schemeClr w14:val="tx1"/>
            </w14:solidFill>
          </w14:textFill>
        </w:rPr>
      </w:pPr>
    </w:p>
    <w:p w14:paraId="711AE866">
      <w:pPr>
        <w:numPr>
          <w:ilvl w:val="0"/>
          <w:numId w:val="12"/>
        </w:numPr>
        <w:tabs>
          <w:tab w:val="left" w:pos="312"/>
        </w:tabs>
        <w:spacing w:after="60" w:line="560" w:lineRule="exact"/>
        <w:jc w:val="left"/>
        <w:rPr>
          <w:b/>
          <w:bCs/>
          <w:color w:val="FF0000"/>
        </w:rPr>
      </w:pPr>
      <w:r>
        <w:rPr>
          <w:rFonts w:hint="eastAsia"/>
          <w:color w:val="FF0000"/>
        </w:rPr>
        <w:t>本项目采用</w:t>
      </w:r>
      <w:r>
        <w:rPr>
          <w:rFonts w:hint="eastAsia"/>
          <w:color w:val="FF0000"/>
          <w:lang w:eastAsia="zh-CN"/>
        </w:rPr>
        <w:t>综合评分法</w:t>
      </w:r>
      <w:r>
        <w:rPr>
          <w:rFonts w:hint="eastAsia"/>
          <w:color w:val="FF0000"/>
        </w:rPr>
        <w:t>方式确定供应商。</w:t>
      </w:r>
      <w:r>
        <w:rPr>
          <w:rFonts w:hint="eastAsia"/>
          <w:b/>
          <w:bCs/>
          <w:color w:val="FF0000"/>
        </w:rPr>
        <w:t>请另附报价明细表</w:t>
      </w:r>
    </w:p>
    <w:p w14:paraId="3052772F">
      <w:pPr>
        <w:tabs>
          <w:tab w:val="left" w:pos="312"/>
        </w:tabs>
        <w:spacing w:after="60" w:line="560" w:lineRule="exact"/>
        <w:jc w:val="left"/>
      </w:pPr>
      <w:r>
        <w:rPr>
          <w:rFonts w:hint="eastAsia"/>
        </w:rPr>
        <w:t>（2）本项目的响应价格不能超过</w:t>
      </w:r>
      <w:r>
        <w:rPr>
          <w:rFonts w:hint="eastAsia"/>
          <w:lang w:val="en-US" w:eastAsia="zh-CN"/>
        </w:rPr>
        <w:t>限价</w:t>
      </w:r>
      <w:r>
        <w:rPr>
          <w:rFonts w:hint="eastAsia"/>
        </w:rPr>
        <w:t>，否则，响应无效。</w:t>
      </w:r>
    </w:p>
    <w:p w14:paraId="66B30FBA">
      <w:pPr>
        <w:rPr>
          <w:rFonts w:hint="eastAsia"/>
        </w:rPr>
      </w:pPr>
      <w:r>
        <w:rPr>
          <w:rFonts w:hint="eastAsia"/>
        </w:rPr>
        <w:t>（3）本项目响应按总价报价，项目费用采用包干制，包括但不限于项目成本、法定税费和企业利润等一切费用。</w:t>
      </w:r>
    </w:p>
    <w:p w14:paraId="20AC178D">
      <w:pPr>
        <w:rPr>
          <w:rFonts w:hint="default" w:eastAsia="宋体"/>
          <w:lang w:val="en-US" w:eastAsia="zh-CN"/>
        </w:rPr>
      </w:pPr>
      <w:r>
        <w:rPr>
          <w:rFonts w:hint="eastAsia"/>
          <w:lang w:eastAsia="zh-CN"/>
        </w:rPr>
        <w:t>（</w:t>
      </w:r>
      <w:r>
        <w:rPr>
          <w:rFonts w:hint="eastAsia"/>
          <w:lang w:val="en-US" w:eastAsia="zh-CN"/>
        </w:rPr>
        <w:t>4）若有供应商报价一致且皆为最低价格，将采取现场抽签方式确定成交供应商</w:t>
      </w:r>
    </w:p>
    <w:p w14:paraId="7E6F419C"/>
    <w:p w14:paraId="0D350538">
      <w:pPr>
        <w:ind w:firstLine="420" w:firstLineChars="200"/>
      </w:pPr>
      <w:r>
        <w:rPr>
          <w:rFonts w:hint="eastAsia"/>
        </w:rPr>
        <w:t>注：</w:t>
      </w:r>
      <w:r>
        <w:rPr>
          <w:rFonts w:hint="eastAsia"/>
          <w:lang w:val="en-US" w:eastAsia="zh-CN"/>
        </w:rPr>
        <w:t>响应文件内报价为最终报价</w:t>
      </w:r>
      <w:r>
        <w:rPr>
          <w:rFonts w:hint="eastAsia"/>
        </w:rPr>
        <w:t>。</w:t>
      </w:r>
    </w:p>
    <w:p w14:paraId="4615FF73">
      <w:pPr>
        <w:ind w:right="2100" w:rightChars="1000"/>
        <w:jc w:val="right"/>
        <w:rPr>
          <w:snapToGrid w:val="0"/>
          <w:kern w:val="0"/>
        </w:rPr>
      </w:pPr>
    </w:p>
    <w:p w14:paraId="54F5AAE7">
      <w:pPr>
        <w:ind w:right="2100" w:rightChars="1000"/>
        <w:jc w:val="right"/>
        <w:rPr>
          <w:snapToGrid w:val="0"/>
          <w:kern w:val="0"/>
        </w:rPr>
      </w:pPr>
      <w:r>
        <w:rPr>
          <w:snapToGrid w:val="0"/>
          <w:kern w:val="0"/>
        </w:rPr>
        <w:t>法定代表人或被授权人签名：</w:t>
      </w:r>
    </w:p>
    <w:p w14:paraId="6FAA4EBC">
      <w:pPr>
        <w:ind w:right="2100" w:rightChars="1000"/>
        <w:jc w:val="right"/>
        <w:rPr>
          <w:snapToGrid w:val="0"/>
          <w:kern w:val="0"/>
        </w:rPr>
      </w:pPr>
    </w:p>
    <w:p w14:paraId="739B74EF">
      <w:pPr>
        <w:ind w:right="2100" w:rightChars="1000"/>
        <w:jc w:val="right"/>
        <w:rPr>
          <w:snapToGrid w:val="0"/>
          <w:kern w:val="0"/>
        </w:rPr>
      </w:pPr>
      <w:r>
        <w:rPr>
          <w:snapToGrid w:val="0"/>
          <w:kern w:val="0"/>
        </w:rPr>
        <w:t>响应单位公章：</w:t>
      </w:r>
    </w:p>
    <w:p w14:paraId="281D24DE">
      <w:pPr>
        <w:sectPr>
          <w:pgSz w:w="11906" w:h="16838"/>
          <w:pgMar w:top="1440" w:right="1800" w:bottom="1440" w:left="1800" w:header="851" w:footer="992" w:gutter="0"/>
          <w:cols w:space="425" w:num="1"/>
          <w:docGrid w:type="lines" w:linePitch="312" w:charSpace="0"/>
        </w:sectPr>
      </w:pPr>
    </w:p>
    <w:p w14:paraId="500364FB">
      <w:pPr>
        <w:pStyle w:val="4"/>
        <w:spacing w:before="120" w:after="120"/>
        <w:jc w:val="center"/>
        <w:rPr>
          <w:rFonts w:hint="eastAsia" w:ascii="黑体" w:hAnsi="黑体" w:eastAsia="黑体"/>
          <w:b w:val="0"/>
          <w:bCs w:val="0"/>
        </w:rPr>
      </w:pPr>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sz w:val="24"/>
        </w:rPr>
      </w:pPr>
      <w:r>
        <w:rPr>
          <w:sz w:val="24"/>
        </w:rPr>
        <w:t xml:space="preserve"> </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13"/>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4"/>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1135E789">
      <w:pPr>
        <w:pStyle w:val="4"/>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4"/>
        <w:spacing w:before="120" w:after="12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38CF5922">
      <w:pPr>
        <w:numPr>
          <w:ilvl w:val="0"/>
          <w:numId w:val="14"/>
        </w:numPr>
        <w:rPr>
          <w:rFonts w:hint="eastAsia" w:cs="宋体"/>
          <w:lang w:val="en-US" w:eastAsia="zh-CN" w:bidi="ar"/>
          <w14:ligatures w14:val="none"/>
        </w:rPr>
      </w:pPr>
      <w:r>
        <w:rPr>
          <w:rFonts w:hint="eastAsia" w:cs="宋体"/>
          <w:lang w:val="en-US" w:eastAsia="zh-CN" w:bidi="ar"/>
          <w14:ligatures w14:val="none"/>
        </w:rPr>
        <w:t>营业执照</w:t>
      </w:r>
    </w:p>
    <w:p w14:paraId="3DC93D4B">
      <w:pPr>
        <w:numPr>
          <w:ilvl w:val="0"/>
          <w:numId w:val="14"/>
        </w:numPr>
        <w:rPr>
          <w:rFonts w:hint="eastAsia" w:cs="宋体"/>
          <w:lang w:val="en-US" w:eastAsia="zh-CN" w:bidi="ar"/>
          <w14:ligatures w14:val="none"/>
        </w:rPr>
      </w:pPr>
      <w:r>
        <w:rPr>
          <w:rFonts w:hint="eastAsia" w:cs="宋体"/>
          <w:lang w:val="en-US" w:eastAsia="zh-CN" w:bidi="ar"/>
          <w14:ligatures w14:val="none"/>
        </w:rPr>
        <w:t>中小企业声明函</w:t>
      </w:r>
      <w:bookmarkStart w:id="21" w:name="_GoBack"/>
      <w:bookmarkEnd w:id="21"/>
    </w:p>
    <w:p w14:paraId="01777139">
      <w:pPr>
        <w:ind w:firstLine="2496" w:firstLineChars="800"/>
        <w:rPr>
          <w:rFonts w:hint="eastAsia" w:ascii="黑体" w:hAnsi="黑体" w:eastAsia="黑体"/>
          <w:sz w:val="32"/>
          <w:szCs w:val="32"/>
          <w:lang w:val="en-US" w:eastAsia="zh-CN"/>
        </w:rPr>
      </w:pPr>
    </w:p>
    <w:p w14:paraId="3B679B8E">
      <w:pPr>
        <w:ind w:firstLine="2496" w:firstLineChars="800"/>
        <w:rPr>
          <w:rFonts w:hint="eastAsia" w:ascii="黑体" w:hAnsi="黑体" w:eastAsia="黑体"/>
          <w:sz w:val="32"/>
          <w:szCs w:val="32"/>
          <w:lang w:val="en-US" w:eastAsia="zh-CN"/>
        </w:rPr>
        <w:sectPr>
          <w:headerReference r:id="rId5" w:type="default"/>
          <w:pgSz w:w="11906" w:h="16838"/>
          <w:pgMar w:top="2098" w:right="1418" w:bottom="1985" w:left="1418" w:header="851" w:footer="851" w:gutter="0"/>
          <w:cols w:space="720" w:num="1"/>
          <w:docGrid w:type="linesAndChars" w:linePitch="573" w:charSpace="-1843"/>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5EAC5FE3">
      <w:pPr>
        <w:pStyle w:val="3"/>
        <w:sectPr>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lang w:val="en-US" w:eastAsia="zh-CN"/>
              </w:rPr>
              <w:t>服务要求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hAnsi="宋体"/>
                <w:kern w:val="0"/>
                <w:szCs w:val="21"/>
                <w:lang w:val="en-US" w:eastAsia="zh-CN"/>
              </w:rPr>
              <w:t>服务期限要求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r w14:paraId="4205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D459A4D">
            <w:pPr>
              <w:widowControl/>
              <w:shd w:val="clear" w:color="auto" w:fill="FFFFFF"/>
              <w:tabs>
                <w:tab w:val="left" w:pos="426"/>
              </w:tabs>
              <w:adjustRightInd w:val="0"/>
              <w:snapToGrid w:val="0"/>
              <w:jc w:val="center"/>
              <w:rPr>
                <w:rFonts w:hint="default" w:eastAsia="宋体"/>
                <w:kern w:val="0"/>
                <w:lang w:val="en-US" w:eastAsia="zh-CN"/>
                <w14:ligatures w14:val="none"/>
              </w:rPr>
            </w:pPr>
            <w:r>
              <w:rPr>
                <w:rFonts w:hint="eastAsia"/>
                <w:kern w:val="0"/>
                <w:lang w:val="en-US" w:eastAsia="zh-CN"/>
                <w14:ligatures w14:val="none"/>
              </w:rPr>
              <w:t>3</w:t>
            </w:r>
          </w:p>
        </w:tc>
        <w:tc>
          <w:tcPr>
            <w:tcW w:w="4151" w:type="dxa"/>
            <w:shd w:val="clear" w:color="auto" w:fill="auto"/>
            <w:vAlign w:val="center"/>
          </w:tcPr>
          <w:p w14:paraId="387190BD">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ascii="宋体" w:hAnsi="宋体"/>
                <w:kern w:val="0"/>
                <w:szCs w:val="21"/>
                <w:lang w:val="en-US" w:eastAsia="zh-CN"/>
              </w:rPr>
              <w:t>成果要求</w:t>
            </w:r>
          </w:p>
        </w:tc>
        <w:tc>
          <w:tcPr>
            <w:tcW w:w="3751" w:type="dxa"/>
            <w:vAlign w:val="center"/>
          </w:tcPr>
          <w:p w14:paraId="7CC53623">
            <w:pPr>
              <w:widowControl/>
              <w:shd w:val="clear" w:color="auto" w:fill="FFFFFF"/>
              <w:tabs>
                <w:tab w:val="left" w:pos="426"/>
              </w:tabs>
              <w:adjustRightInd w:val="0"/>
              <w:snapToGrid w:val="0"/>
              <w:jc w:val="left"/>
              <w:rPr>
                <w:kern w:val="0"/>
                <w:szCs w:val="21"/>
                <w14:ligatures w14:val="none"/>
              </w:rPr>
            </w:pPr>
          </w:p>
        </w:tc>
      </w:tr>
      <w:tr w14:paraId="6CEB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B4E84F5">
            <w:pPr>
              <w:widowControl/>
              <w:shd w:val="clear" w:color="auto" w:fill="FFFFFF"/>
              <w:tabs>
                <w:tab w:val="left" w:pos="426"/>
              </w:tabs>
              <w:adjustRightInd w:val="0"/>
              <w:snapToGrid w:val="0"/>
              <w:jc w:val="center"/>
              <w:rPr>
                <w:rFonts w:hint="eastAsia" w:eastAsia="宋体"/>
                <w:kern w:val="0"/>
                <w:lang w:val="en-US" w:eastAsia="zh-CN"/>
                <w14:ligatures w14:val="none"/>
              </w:rPr>
            </w:pPr>
            <w:r>
              <w:rPr>
                <w:rFonts w:hint="eastAsia"/>
                <w:kern w:val="0"/>
                <w:lang w:val="en-US" w:eastAsia="zh-CN"/>
                <w14:ligatures w14:val="none"/>
              </w:rPr>
              <w:t>4</w:t>
            </w:r>
          </w:p>
        </w:tc>
        <w:tc>
          <w:tcPr>
            <w:tcW w:w="4151" w:type="dxa"/>
            <w:shd w:val="clear" w:color="auto" w:fill="auto"/>
            <w:vAlign w:val="center"/>
          </w:tcPr>
          <w:p w14:paraId="2BEEB4E9">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ascii="宋体" w:hAnsi="宋体"/>
                <w:kern w:val="0"/>
                <w:szCs w:val="21"/>
                <w:lang w:val="en-US" w:eastAsia="zh-CN"/>
              </w:rPr>
              <w:t>保密责任要求</w:t>
            </w:r>
          </w:p>
        </w:tc>
        <w:tc>
          <w:tcPr>
            <w:tcW w:w="3751" w:type="dxa"/>
            <w:vAlign w:val="center"/>
          </w:tcPr>
          <w:p w14:paraId="70A7959C">
            <w:pPr>
              <w:widowControl/>
              <w:shd w:val="clear" w:color="auto" w:fill="FFFFFF"/>
              <w:tabs>
                <w:tab w:val="left" w:pos="426"/>
              </w:tabs>
              <w:adjustRightInd w:val="0"/>
              <w:snapToGrid w:val="0"/>
              <w:jc w:val="left"/>
              <w:rPr>
                <w:kern w:val="0"/>
                <w:szCs w:val="21"/>
                <w14:ligatures w14:val="none"/>
              </w:rPr>
            </w:pPr>
          </w:p>
        </w:tc>
      </w:tr>
      <w:tr w14:paraId="79B3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1B671DD">
            <w:pPr>
              <w:widowControl/>
              <w:shd w:val="clear" w:color="auto" w:fill="FFFFFF"/>
              <w:tabs>
                <w:tab w:val="left" w:pos="426"/>
              </w:tabs>
              <w:adjustRightInd w:val="0"/>
              <w:snapToGrid w:val="0"/>
              <w:jc w:val="center"/>
              <w:rPr>
                <w:rFonts w:hint="eastAsia" w:eastAsia="宋体"/>
                <w:kern w:val="0"/>
                <w:lang w:val="en-US" w:eastAsia="zh-CN"/>
                <w14:ligatures w14:val="none"/>
              </w:rPr>
            </w:pPr>
            <w:r>
              <w:rPr>
                <w:rFonts w:hint="eastAsia"/>
                <w:kern w:val="0"/>
                <w:lang w:val="en-US" w:eastAsia="zh-CN"/>
                <w14:ligatures w14:val="none"/>
              </w:rPr>
              <w:t>5</w:t>
            </w:r>
          </w:p>
        </w:tc>
        <w:tc>
          <w:tcPr>
            <w:tcW w:w="4151" w:type="dxa"/>
            <w:shd w:val="clear" w:color="auto" w:fill="auto"/>
            <w:vAlign w:val="center"/>
          </w:tcPr>
          <w:p w14:paraId="1D91D94C">
            <w:pPr>
              <w:widowControl/>
              <w:shd w:val="clear" w:color="auto" w:fill="FFFFFF"/>
              <w:tabs>
                <w:tab w:val="left" w:pos="426"/>
              </w:tabs>
              <w:adjustRightInd w:val="0"/>
              <w:snapToGrid w:val="0"/>
              <w:jc w:val="left"/>
              <w:rPr>
                <w:rFonts w:hint="default" w:eastAsia="宋体"/>
                <w:kern w:val="0"/>
                <w:lang w:val="en-US" w:eastAsia="zh-CN"/>
                <w14:ligatures w14:val="none"/>
              </w:rPr>
            </w:pPr>
            <w:r>
              <w:rPr>
                <w:kern w:val="0"/>
                <w14:ligatures w14:val="none"/>
              </w:rPr>
              <w:t>完全满足本项目</w:t>
            </w:r>
            <w:r>
              <w:rPr>
                <w:rFonts w:hint="eastAsia"/>
                <w:kern w:val="0"/>
                <w:lang w:val="en-US" w:eastAsia="zh-CN"/>
                <w14:ligatures w14:val="none"/>
              </w:rPr>
              <w:t>报价要求</w:t>
            </w:r>
          </w:p>
        </w:tc>
        <w:tc>
          <w:tcPr>
            <w:tcW w:w="3751" w:type="dxa"/>
            <w:vAlign w:val="center"/>
          </w:tcPr>
          <w:p w14:paraId="226A77CC">
            <w:pPr>
              <w:widowControl/>
              <w:shd w:val="clear" w:color="auto" w:fill="FFFFFF"/>
              <w:tabs>
                <w:tab w:val="left" w:pos="426"/>
              </w:tabs>
              <w:adjustRightInd w:val="0"/>
              <w:snapToGrid w:val="0"/>
              <w:jc w:val="left"/>
              <w:rPr>
                <w:kern w:val="0"/>
                <w:szCs w:val="21"/>
                <w14:ligatures w14:val="none"/>
              </w:rPr>
            </w:pPr>
          </w:p>
        </w:tc>
      </w:tr>
      <w:tr w14:paraId="208A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1308B5BB">
            <w:pPr>
              <w:widowControl/>
              <w:shd w:val="clear" w:color="auto" w:fill="FFFFFF"/>
              <w:tabs>
                <w:tab w:val="left" w:pos="426"/>
              </w:tabs>
              <w:adjustRightInd w:val="0"/>
              <w:snapToGrid w:val="0"/>
              <w:jc w:val="center"/>
              <w:rPr>
                <w:rFonts w:hint="eastAsia" w:eastAsia="宋体"/>
                <w:kern w:val="0"/>
                <w:lang w:val="en-US" w:eastAsia="zh-CN"/>
                <w14:ligatures w14:val="none"/>
              </w:rPr>
            </w:pPr>
            <w:r>
              <w:rPr>
                <w:rFonts w:hint="eastAsia"/>
                <w:kern w:val="0"/>
                <w:lang w:val="en-US" w:eastAsia="zh-CN"/>
                <w14:ligatures w14:val="none"/>
              </w:rPr>
              <w:t>6</w:t>
            </w:r>
          </w:p>
        </w:tc>
        <w:tc>
          <w:tcPr>
            <w:tcW w:w="4151" w:type="dxa"/>
            <w:shd w:val="clear" w:color="auto" w:fill="auto"/>
            <w:vAlign w:val="center"/>
          </w:tcPr>
          <w:p w14:paraId="799BF7C3">
            <w:pPr>
              <w:widowControl/>
              <w:shd w:val="clear" w:color="auto" w:fill="FFFFFF"/>
              <w:tabs>
                <w:tab w:val="left" w:pos="426"/>
              </w:tabs>
              <w:adjustRightInd w:val="0"/>
              <w:snapToGrid w:val="0"/>
              <w:jc w:val="left"/>
              <w:rPr>
                <w:rFonts w:hint="default" w:eastAsia="宋体"/>
                <w:kern w:val="0"/>
                <w:lang w:val="en-US" w:eastAsia="zh-CN"/>
                <w14:ligatures w14:val="none"/>
              </w:rPr>
            </w:pPr>
            <w:r>
              <w:rPr>
                <w:kern w:val="0"/>
                <w14:ligatures w14:val="none"/>
              </w:rPr>
              <w:t>完全满足本项目</w:t>
            </w:r>
            <w:r>
              <w:rPr>
                <w:rFonts w:hint="eastAsia"/>
                <w:kern w:val="0"/>
                <w:lang w:val="en-US" w:eastAsia="zh-CN"/>
                <w14:ligatures w14:val="none"/>
              </w:rPr>
              <w:t>商务要求</w:t>
            </w:r>
          </w:p>
        </w:tc>
        <w:tc>
          <w:tcPr>
            <w:tcW w:w="3751" w:type="dxa"/>
            <w:vAlign w:val="center"/>
          </w:tcPr>
          <w:p w14:paraId="001F6C8E">
            <w:pPr>
              <w:widowControl/>
              <w:shd w:val="clear" w:color="auto" w:fill="FFFFFF"/>
              <w:tabs>
                <w:tab w:val="left" w:pos="426"/>
              </w:tabs>
              <w:adjustRightInd w:val="0"/>
              <w:snapToGrid w:val="0"/>
              <w:jc w:val="left"/>
              <w:rPr>
                <w:kern w:val="0"/>
                <w:szCs w:val="21"/>
                <w14:ligatures w14:val="none"/>
              </w:rPr>
            </w:pPr>
          </w:p>
        </w:tc>
      </w:tr>
    </w:tbl>
    <w:p w14:paraId="6B00C369">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2"/>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6"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6"/>
    </w:p>
    <w:p w14:paraId="2B61B58A">
      <w:pPr>
        <w:spacing w:line="300" w:lineRule="exact"/>
      </w:pPr>
    </w:p>
    <w:p w14:paraId="0F0E7AE0">
      <w:pPr>
        <w:numPr>
          <w:ilvl w:val="0"/>
          <w:numId w:val="15"/>
        </w:numPr>
        <w:jc w:val="center"/>
        <w:rPr>
          <w:rFonts w:hint="eastAsia" w:ascii="黑体" w:hAnsi="黑体" w:eastAsia="黑体"/>
          <w:sz w:val="32"/>
          <w:szCs w:val="32"/>
        </w:rPr>
      </w:pPr>
      <w:r>
        <w:rPr>
          <w:rFonts w:hint="eastAsia" w:ascii="方正小标宋_GBK" w:eastAsia="方正小标宋_GBK"/>
          <w:sz w:val="44"/>
          <w:szCs w:val="44"/>
        </w:rPr>
        <w:br w:type="page"/>
      </w:r>
      <w:r>
        <w:rPr>
          <w:rFonts w:hint="eastAsia" w:ascii="黑体" w:hAnsi="黑体" w:eastAsia="黑体" w:cs="Times New Roman"/>
          <w:sz w:val="32"/>
          <w:szCs w:val="32"/>
        </w:rPr>
        <w:t>其它</w:t>
      </w:r>
      <w:r>
        <w:rPr>
          <w:rFonts w:hint="eastAsia" w:ascii="黑体" w:hAnsi="黑体" w:eastAsia="黑体"/>
          <w:sz w:val="32"/>
          <w:szCs w:val="32"/>
        </w:rPr>
        <w:t>相关证明文件</w:t>
      </w:r>
    </w:p>
    <w:p w14:paraId="1ECB80C8">
      <w:pPr>
        <w:numPr>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1.项目同类业绩</w:t>
      </w:r>
    </w:p>
    <w:p w14:paraId="7F71DD57">
      <w:pPr>
        <w:numPr>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2.履约评价</w:t>
      </w:r>
    </w:p>
    <w:p w14:paraId="06F10DB4">
      <w:pPr>
        <w:numPr>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3.认证情况</w:t>
      </w:r>
    </w:p>
    <w:p w14:paraId="51DA0EB4">
      <w:pPr>
        <w:numPr>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4.服务方案</w:t>
      </w:r>
    </w:p>
    <w:p w14:paraId="34ECDA1E">
      <w:pPr>
        <w:numPr>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5.拟安排的项目负责人情况</w:t>
      </w:r>
    </w:p>
    <w:p w14:paraId="179A4DD1">
      <w:pPr>
        <w:numPr>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6.拟安排的项目主要团队成员</w:t>
      </w:r>
    </w:p>
    <w:p w14:paraId="652E843D">
      <w:pPr>
        <w:numPr>
          <w:numId w:val="0"/>
        </w:numPr>
        <w:jc w:val="left"/>
        <w:rPr>
          <w:rFonts w:hint="default" w:ascii="黑体" w:hAnsi="黑体" w:eastAsia="黑体"/>
          <w:sz w:val="32"/>
          <w:szCs w:val="32"/>
          <w:lang w:val="en-US"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仿宋_GB2312" w:hAnsi="仿宋_GB2312" w:eastAsia="仿宋_GB2312" w:cs="仿宋_GB2312"/>
          <w:sz w:val="32"/>
          <w:szCs w:val="32"/>
          <w:lang w:val="en-US" w:eastAsia="zh-CN"/>
        </w:rPr>
        <w:t>7.服务网点承诺</w:t>
      </w:r>
    </w:p>
    <w:p w14:paraId="050CB09F">
      <w:pPr>
        <w:pStyle w:val="14"/>
        <w:spacing w:before="286" w:beforeLines="50" w:after="286" w:afterLines="50" w:line="240" w:lineRule="auto"/>
        <w:jc w:val="center"/>
        <w:outlineLvl w:val="0"/>
        <w:rPr>
          <w:rFonts w:ascii="方正小标宋_GBK" w:eastAsia="方正小标宋_GBK"/>
          <w:b w:val="0"/>
          <w:sz w:val="44"/>
          <w:szCs w:val="44"/>
        </w:rPr>
      </w:pPr>
      <w:bookmarkStart w:id="17" w:name="_Toc689"/>
      <w:r>
        <w:rPr>
          <w:rFonts w:hint="eastAsia" w:ascii="方正小标宋_GBK" w:eastAsia="方正小标宋_GBK"/>
          <w:b w:val="0"/>
          <w:sz w:val="44"/>
          <w:szCs w:val="44"/>
        </w:rPr>
        <w:t>第四章  合同模板</w:t>
      </w:r>
      <w:bookmarkEnd w:id="17"/>
    </w:p>
    <w:p w14:paraId="52E088B2">
      <w:pPr>
        <w:spacing w:before="286" w:beforeLines="50" w:after="28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0AE8F2B4">
      <w:pPr>
        <w:spacing w:before="286" w:beforeLines="50" w:after="286" w:afterLines="50" w:line="560" w:lineRule="exact"/>
        <w:rPr>
          <w:rFonts w:hint="eastAsia" w:ascii="宋体" w:hAnsi="宋体" w:cs="宋体"/>
          <w:b/>
          <w:sz w:val="44"/>
          <w:szCs w:val="44"/>
        </w:rPr>
      </w:pPr>
    </w:p>
    <w:p w14:paraId="25B3954B">
      <w:pPr>
        <w:spacing w:line="360" w:lineRule="auto"/>
        <w:ind w:firstLine="624" w:firstLineChars="200"/>
        <w:rPr>
          <w:rFonts w:hint="eastAsia" w:ascii="仿宋" w:hAnsi="仿宋" w:eastAsia="仿宋"/>
          <w:sz w:val="32"/>
          <w:szCs w:val="32"/>
        </w:rPr>
      </w:pPr>
      <w:r>
        <w:rPr>
          <w:rFonts w:hint="eastAsia" w:ascii="仿宋" w:hAnsi="仿宋" w:eastAsia="仿宋"/>
          <w:sz w:val="32"/>
          <w:szCs w:val="32"/>
        </w:rPr>
        <w:t>1、本合同模板主要适用于一般购买社会服务，业务部门在使用模板时应根据不同的采购要求自行填写服务内容和服务要求、适当增加双方权利义务条款。</w:t>
      </w:r>
    </w:p>
    <w:p w14:paraId="75733708">
      <w:pPr>
        <w:spacing w:line="360" w:lineRule="auto"/>
        <w:ind w:firstLine="480"/>
        <w:rPr>
          <w:rFonts w:hint="eastAsia" w:ascii="仿宋" w:hAnsi="仿宋" w:eastAsia="仿宋"/>
          <w:bCs/>
          <w:sz w:val="32"/>
          <w:szCs w:val="32"/>
        </w:rPr>
      </w:pPr>
      <w:r>
        <w:rPr>
          <w:rFonts w:hint="eastAsia" w:ascii="仿宋" w:hAnsi="仿宋" w:eastAsia="仿宋"/>
          <w:sz w:val="32"/>
          <w:szCs w:val="32"/>
        </w:rPr>
        <w:t>2、模板中</w:t>
      </w:r>
      <w:r>
        <w:rPr>
          <w:rFonts w:hint="eastAsia" w:ascii="仿宋" w:hAnsi="仿宋" w:eastAsia="仿宋"/>
          <w:bCs/>
          <w:sz w:val="32"/>
          <w:szCs w:val="32"/>
        </w:rPr>
        <w:t>黑色字体部分均为模板标准内容，一般不作删除或修改。</w:t>
      </w:r>
    </w:p>
    <w:p w14:paraId="60133779">
      <w:pPr>
        <w:spacing w:line="360" w:lineRule="auto"/>
        <w:ind w:firstLine="480"/>
        <w:rPr>
          <w:rFonts w:hint="eastAsia" w:ascii="仿宋" w:hAnsi="仿宋" w:eastAsia="仿宋"/>
          <w:bCs/>
          <w:sz w:val="32"/>
          <w:szCs w:val="32"/>
        </w:rPr>
      </w:pPr>
      <w:r>
        <w:rPr>
          <w:rFonts w:hint="eastAsia" w:ascii="仿宋" w:hAnsi="仿宋" w:eastAsia="仿宋"/>
          <w:bCs/>
          <w:sz w:val="32"/>
          <w:szCs w:val="32"/>
        </w:rPr>
        <w:t>3、含“</w:t>
      </w:r>
      <w:r>
        <w:rPr>
          <w:rFonts w:hint="eastAsia" w:ascii="仿宋" w:hAnsi="仿宋" w:eastAsia="仿宋"/>
          <w:bCs/>
          <w:sz w:val="32"/>
          <w:szCs w:val="32"/>
          <w:u w:val="single"/>
        </w:rPr>
        <w:t xml:space="preserve">     </w:t>
      </w:r>
      <w:r>
        <w:rPr>
          <w:rFonts w:hint="eastAsia" w:ascii="仿宋" w:hAnsi="仿宋" w:eastAsia="仿宋"/>
          <w:bCs/>
          <w:sz w:val="32"/>
          <w:szCs w:val="32"/>
        </w:rPr>
        <w:t>”的部分由业务部门根据实际情况填写、补充，如没有补充的，请在相应部分划上“/”，所有“</w:t>
      </w:r>
      <w:r>
        <w:rPr>
          <w:rFonts w:hint="eastAsia" w:ascii="仿宋" w:hAnsi="仿宋" w:eastAsia="仿宋"/>
          <w:bCs/>
          <w:sz w:val="32"/>
          <w:szCs w:val="32"/>
          <w:u w:val="single"/>
        </w:rPr>
        <w:t xml:space="preserve">     </w:t>
      </w:r>
      <w:r>
        <w:rPr>
          <w:rFonts w:hint="eastAsia" w:ascii="仿宋" w:hAnsi="仿宋" w:eastAsia="仿宋"/>
          <w:bCs/>
          <w:sz w:val="32"/>
          <w:szCs w:val="32"/>
        </w:rPr>
        <w:t>”均应有按实际情况补充的内容或“/”。</w:t>
      </w:r>
    </w:p>
    <w:p w14:paraId="5C4409AD">
      <w:pPr>
        <w:widowControl/>
        <w:spacing w:line="360" w:lineRule="auto"/>
        <w:ind w:firstLine="480"/>
        <w:jc w:val="left"/>
        <w:rPr>
          <w:rFonts w:hint="eastAsia" w:ascii="仿宋" w:hAnsi="仿宋" w:eastAsia="仿宋"/>
          <w:bCs/>
          <w:sz w:val="32"/>
          <w:szCs w:val="32"/>
        </w:rPr>
      </w:pPr>
      <w:r>
        <w:rPr>
          <w:rFonts w:hint="eastAsia" w:ascii="仿宋" w:hAnsi="仿宋" w:eastAsia="仿宋"/>
          <w:bCs/>
          <w:sz w:val="32"/>
          <w:szCs w:val="32"/>
        </w:rPr>
        <w:t>4、文本中的注为对相应条款的说明（蓝色字体部分）在正式合同中不能出现，需删除。</w:t>
      </w:r>
    </w:p>
    <w:p w14:paraId="1AC23217">
      <w:pPr>
        <w:ind w:left="174"/>
        <w:jc w:val="center"/>
        <w:rPr>
          <w:rFonts w:hint="eastAsia" w:ascii="黑体" w:hAnsi="黑体" w:eastAsia="黑体" w:cs="黑体"/>
          <w:bCs/>
          <w:sz w:val="32"/>
          <w:szCs w:val="32"/>
        </w:rPr>
        <w:sectPr>
          <w:pgSz w:w="11906" w:h="16838"/>
          <w:pgMar w:top="2098" w:right="1418" w:bottom="1985" w:left="1418" w:header="851" w:footer="851" w:gutter="0"/>
          <w:cols w:space="720" w:num="1"/>
          <w:docGrid w:type="linesAndChars" w:linePitch="573" w:charSpace="-1843"/>
        </w:sectPr>
      </w:pPr>
    </w:p>
    <w:p w14:paraId="1FEA2B7F">
      <w:pPr>
        <w:wordWrap w:val="0"/>
        <w:jc w:val="right"/>
        <w:rPr>
          <w:rFonts w:hint="eastAsia" w:ascii="宋体" w:hAnsi="宋体"/>
          <w:b/>
          <w:bCs/>
          <w:sz w:val="28"/>
          <w:szCs w:val="36"/>
        </w:rPr>
      </w:pPr>
    </w:p>
    <w:p w14:paraId="759360AE">
      <w:pPr>
        <w:jc w:val="right"/>
        <w:rPr>
          <w:rFonts w:hint="eastAsia" w:ascii="宋体" w:hAnsi="宋体"/>
          <w:b/>
          <w:bCs/>
          <w:sz w:val="28"/>
          <w:szCs w:val="36"/>
          <w:u w:val="single"/>
        </w:rPr>
      </w:pPr>
      <w:r>
        <w:rPr>
          <w:rFonts w:hint="eastAsia" w:ascii="宋体" w:hAnsi="宋体"/>
          <w:b/>
          <w:bCs/>
          <w:sz w:val="28"/>
          <w:szCs w:val="36"/>
        </w:rPr>
        <w:t>合同号:</w:t>
      </w:r>
      <w:r>
        <w:rPr>
          <w:rFonts w:hint="eastAsia" w:ascii="宋体" w:hAnsi="宋体"/>
          <w:b/>
          <w:bCs/>
          <w:sz w:val="28"/>
          <w:szCs w:val="36"/>
          <w:u w:val="single"/>
        </w:rPr>
        <w:t xml:space="preserve">  GZSY-YS-HT -   </w:t>
      </w:r>
    </w:p>
    <w:p w14:paraId="31F0E03C">
      <w:pPr>
        <w:ind w:left="174"/>
        <w:jc w:val="center"/>
        <w:rPr>
          <w:rFonts w:hint="eastAsia" w:ascii="黑体" w:hAnsi="黑体" w:eastAsia="黑体" w:cs="黑体"/>
          <w:bCs/>
          <w:sz w:val="84"/>
          <w:szCs w:val="84"/>
        </w:rPr>
      </w:pPr>
    </w:p>
    <w:p w14:paraId="00D71C5E">
      <w:pPr>
        <w:ind w:left="174"/>
        <w:jc w:val="center"/>
        <w:rPr>
          <w:rFonts w:hint="eastAsia" w:ascii="黑体" w:hAnsi="黑体" w:eastAsia="黑体" w:cs="黑体"/>
          <w:bCs/>
          <w:sz w:val="84"/>
          <w:szCs w:val="84"/>
        </w:rPr>
      </w:pPr>
    </w:p>
    <w:p w14:paraId="5767E8F6">
      <w:pPr>
        <w:jc w:val="center"/>
        <w:rPr>
          <w:rFonts w:hint="eastAsia" w:ascii="宋体" w:hAnsi="宋体"/>
          <w:b/>
          <w:sz w:val="52"/>
          <w:szCs w:val="52"/>
        </w:rPr>
      </w:pPr>
      <w:r>
        <w:rPr>
          <w:rFonts w:hint="eastAsia" w:ascii="宋体" w:hAnsi="宋体"/>
          <w:b/>
          <w:sz w:val="52"/>
          <w:szCs w:val="52"/>
        </w:rPr>
        <w:t>广州中医药大学深圳医院（福田）</w:t>
      </w:r>
    </w:p>
    <w:p w14:paraId="486102A7">
      <w:pPr>
        <w:jc w:val="center"/>
        <w:rPr>
          <w:rFonts w:hint="eastAsia" w:ascii="华文中宋" w:hAnsi="华文中宋" w:eastAsia="华文中宋"/>
          <w:sz w:val="52"/>
          <w:szCs w:val="52"/>
        </w:rPr>
      </w:pPr>
      <w:bookmarkStart w:id="18" w:name="equipment"/>
      <w:bookmarkEnd w:id="18"/>
      <w:r>
        <w:rPr>
          <w:rFonts w:hint="eastAsia" w:ascii="宋体" w:hAnsi="宋体"/>
          <w:b/>
          <w:sz w:val="52"/>
          <w:szCs w:val="52"/>
        </w:rPr>
        <w:t>购买社会服务项目合同</w:t>
      </w:r>
    </w:p>
    <w:p w14:paraId="4CAFAB71">
      <w:pPr>
        <w:jc w:val="center"/>
        <w:rPr>
          <w:rFonts w:hint="eastAsia" w:ascii="华文中宋" w:hAnsi="华文中宋" w:eastAsia="华文中宋"/>
          <w:sz w:val="44"/>
          <w:szCs w:val="44"/>
        </w:rPr>
      </w:pPr>
    </w:p>
    <w:p w14:paraId="0A50E1AD">
      <w:pPr>
        <w:jc w:val="center"/>
        <w:rPr>
          <w:rFonts w:hint="eastAsia" w:ascii="华文中宋" w:hAnsi="华文中宋" w:eastAsia="华文中宋"/>
          <w:sz w:val="44"/>
          <w:szCs w:val="44"/>
        </w:rPr>
      </w:pPr>
    </w:p>
    <w:p w14:paraId="5BEE523C">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甲  方：</w:t>
      </w:r>
      <w:r>
        <w:rPr>
          <w:rFonts w:hint="eastAsia" w:ascii="仿宋" w:hAnsi="仿宋" w:eastAsia="仿宋" w:cs="仿宋"/>
          <w:sz w:val="32"/>
          <w:szCs w:val="48"/>
        </w:rPr>
        <w:t>_</w:t>
      </w:r>
      <w:r>
        <w:rPr>
          <w:rFonts w:hint="eastAsia" w:ascii="仿宋" w:hAnsi="仿宋" w:eastAsia="仿宋" w:cs="仿宋"/>
          <w:sz w:val="32"/>
          <w:szCs w:val="48"/>
          <w:u w:val="single"/>
        </w:rPr>
        <w:t>广州中医药大学深圳医院(福田)</w:t>
      </w:r>
      <w:r>
        <w:rPr>
          <w:rFonts w:hint="eastAsia" w:ascii="仿宋" w:hAnsi="仿宋" w:eastAsia="仿宋" w:cs="仿宋"/>
          <w:sz w:val="32"/>
          <w:szCs w:val="48"/>
        </w:rPr>
        <w:t>_</w:t>
      </w:r>
    </w:p>
    <w:p w14:paraId="60D59DF6">
      <w:pPr>
        <w:adjustRightInd w:val="0"/>
        <w:snapToGrid w:val="0"/>
        <w:spacing w:line="580" w:lineRule="exact"/>
        <w:ind w:firstLine="1872" w:firstLineChars="600"/>
        <w:jc w:val="left"/>
        <w:rPr>
          <w:rFonts w:hint="eastAsia" w:ascii="仿宋" w:hAnsi="仿宋" w:eastAsia="仿宋" w:cs="仿宋"/>
          <w:b/>
          <w:sz w:val="32"/>
          <w:szCs w:val="48"/>
        </w:rPr>
      </w:pPr>
    </w:p>
    <w:p w14:paraId="7E19E238">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乙  方：___________________________</w:t>
      </w:r>
    </w:p>
    <w:p w14:paraId="42088836">
      <w:pPr>
        <w:adjustRightInd w:val="0"/>
        <w:snapToGrid w:val="0"/>
        <w:spacing w:line="580" w:lineRule="exact"/>
        <w:ind w:firstLine="1872" w:firstLineChars="600"/>
        <w:jc w:val="left"/>
        <w:rPr>
          <w:rFonts w:hint="eastAsia" w:ascii="仿宋" w:hAnsi="仿宋" w:eastAsia="仿宋" w:cs="仿宋"/>
          <w:b/>
          <w:sz w:val="32"/>
          <w:szCs w:val="48"/>
        </w:rPr>
      </w:pPr>
    </w:p>
    <w:p w14:paraId="5C5E61D9">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签订日期：_______年______月______日</w:t>
      </w:r>
    </w:p>
    <w:p w14:paraId="7442543C">
      <w:pPr>
        <w:jc w:val="center"/>
        <w:rPr>
          <w:rFonts w:hint="eastAsia" w:ascii="仿宋" w:hAnsi="仿宋" w:eastAsia="仿宋" w:cs="仿宋"/>
          <w:sz w:val="32"/>
          <w:szCs w:val="48"/>
        </w:rPr>
        <w:sectPr>
          <w:headerReference r:id="rId9" w:type="default"/>
          <w:pgSz w:w="11906" w:h="16838"/>
          <w:pgMar w:top="2098" w:right="1418" w:bottom="1985" w:left="1418" w:header="851" w:footer="851" w:gutter="0"/>
          <w:cols w:space="720" w:num="1"/>
          <w:docGrid w:type="linesAndChars" w:linePitch="573" w:charSpace="-1843"/>
        </w:sectPr>
      </w:pPr>
    </w:p>
    <w:p w14:paraId="4A0D7E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广州中医药大学深圳医院(福田)   </w:t>
      </w:r>
      <w:r>
        <w:rPr>
          <w:rFonts w:hint="eastAsia" w:ascii="仿宋_GB2312" w:hAnsi="仿宋_GB2312" w:eastAsia="仿宋_GB2312" w:cs="仿宋_GB2312"/>
          <w:sz w:val="32"/>
          <w:szCs w:val="32"/>
        </w:rPr>
        <w:t>（购买方）</w:t>
      </w:r>
    </w:p>
    <w:p w14:paraId="02BA79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46D7A38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59A9F7D8">
      <w:pPr>
        <w:pStyle w:val="10"/>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联系人：</w:t>
      </w:r>
    </w:p>
    <w:p w14:paraId="6895FCF9">
      <w:pPr>
        <w:pStyle w:val="10"/>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电话：</w:t>
      </w:r>
    </w:p>
    <w:p w14:paraId="5D16BEB0">
      <w:pPr>
        <w:rPr>
          <w:rFonts w:hint="eastAsia" w:ascii="仿宋_GB2312" w:hAnsi="仿宋_GB2312" w:eastAsia="仿宋_GB2312" w:cs="仿宋_GB2312"/>
          <w:sz w:val="32"/>
          <w:szCs w:val="32"/>
        </w:rPr>
      </w:pPr>
    </w:p>
    <w:p w14:paraId="4C9E44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（服务方）</w:t>
      </w:r>
    </w:p>
    <w:p w14:paraId="6EC21E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281141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3915F013">
      <w:pPr>
        <w:pStyle w:val="10"/>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联系人：</w:t>
      </w:r>
    </w:p>
    <w:p w14:paraId="19A7CEE3">
      <w:pPr>
        <w:pStyle w:val="10"/>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电话：</w:t>
      </w:r>
    </w:p>
    <w:p w14:paraId="55B8A6F7">
      <w:pPr>
        <w:rPr>
          <w:rFonts w:hint="eastAsia" w:ascii="仿宋_GB2312" w:hAnsi="仿宋_GB2312" w:eastAsia="仿宋_GB2312" w:cs="仿宋_GB2312"/>
          <w:sz w:val="32"/>
          <w:szCs w:val="32"/>
        </w:rPr>
      </w:pPr>
    </w:p>
    <w:p w14:paraId="27EA3D08">
      <w:pPr>
        <w:ind w:firstLine="69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根据《中华人民共和国民法典》和《深圳经济特区政府采购条例》等有关法律法规规定。为保证所购的服务质量，明确双方的权利义务，甲乙双方在平等、自愿、协商一致的基础上，就有关事宜达成如下协议：</w:t>
      </w:r>
    </w:p>
    <w:p w14:paraId="60341394">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服务内容</w:t>
      </w:r>
    </w:p>
    <w:p w14:paraId="48DFED08">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（具体说明委托开展服务的事项、服务内容、服务成果）</w:t>
      </w:r>
    </w:p>
    <w:p w14:paraId="519524B2">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服务要求</w:t>
      </w:r>
    </w:p>
    <w:p w14:paraId="61ADA3DE">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（具体分条说明服务要求、服务标准、时间节点等事项，明确提交服务成果的具体时间，可另附明细附件）</w:t>
      </w:r>
    </w:p>
    <w:p w14:paraId="5D74685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服务费用及支付方式</w:t>
      </w:r>
    </w:p>
    <w:p w14:paraId="55D4CD7E">
      <w:pPr>
        <w:pStyle w:val="32"/>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1.本合同总服务费用为人民币</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eastAsia="zh-CN"/>
        </w:rPr>
        <w:t>元</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（大写：圆整）。</w:t>
      </w:r>
      <w:r>
        <w:rPr>
          <w:rFonts w:hint="eastAsia" w:ascii="仿宋_GB2312" w:hAnsi="仿宋_GB2312" w:eastAsia="仿宋_GB2312" w:cs="仿宋_GB2312"/>
          <w:color w:val="0000FF"/>
          <w:sz w:val="32"/>
        </w:rPr>
        <w:t>【如采取分期付款，在本条增加分期付款节点及相应金额】</w:t>
      </w:r>
      <w:r>
        <w:rPr>
          <w:rFonts w:hint="eastAsia" w:ascii="仿宋_GB2312" w:hAnsi="仿宋_GB2312" w:eastAsia="仿宋_GB2312" w:cs="仿宋_GB2312"/>
          <w:sz w:val="32"/>
        </w:rPr>
        <w:t>，该费用已包括了乙方履行本合同约定服务的所有费用，甲方无须支付其他费用。</w:t>
      </w:r>
    </w:p>
    <w:p w14:paraId="5FDC3177">
      <w:pPr>
        <w:pStyle w:val="32"/>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2.服务费用在乙方完成服务事项提交服务成果且经甲方验收合格后十五个工作日内支付。</w:t>
      </w:r>
    </w:p>
    <w:p w14:paraId="1D6282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向甲方请款前应向甲方提供与请款金额一致的合法、有效的增值税发票，因乙方未按约定提供增值税发票的，甲方可暂不支付合同款项，乙方不得因此拒绝履行合同义务。因乙方原因未能及时提供发票导致甲方延迟付款的，甲方不承担违约责任。</w:t>
      </w:r>
    </w:p>
    <w:p w14:paraId="672765BC">
      <w:pPr>
        <w:pStyle w:val="32"/>
        <w:spacing w:line="240" w:lineRule="auto"/>
        <w:ind w:firstLine="640"/>
        <w:rPr>
          <w:rFonts w:hint="eastAsia" w:ascii="仿宋_GB2312" w:hAnsi="仿宋_GB2312" w:eastAsia="仿宋_GB2312" w:cs="仿宋_GB2312"/>
          <w:sz w:val="32"/>
        </w:rPr>
      </w:pPr>
      <w:bookmarkStart w:id="19" w:name="_Hlk108082381"/>
      <w:r>
        <w:rPr>
          <w:rFonts w:hint="eastAsia" w:ascii="仿宋_GB2312" w:hAnsi="仿宋_GB2312" w:eastAsia="仿宋_GB2312" w:cs="仿宋_GB2312"/>
          <w:sz w:val="32"/>
        </w:rPr>
        <w:t>4.乙方指定收款的银行账户信息如下：</w:t>
      </w:r>
    </w:p>
    <w:p w14:paraId="6D76C226">
      <w:pPr>
        <w:pStyle w:val="32"/>
        <w:spacing w:line="240" w:lineRule="auto"/>
        <w:ind w:firstLine="640"/>
        <w:rPr>
          <w:rFonts w:hint="eastAsia" w:ascii="仿宋_GB2312" w:hAnsi="仿宋_GB2312" w:eastAsia="仿宋_GB2312" w:cs="仿宋_GB2312"/>
          <w:sz w:val="32"/>
        </w:rPr>
      </w:pPr>
      <w:bookmarkStart w:id="20" w:name="_Hlk108082443"/>
      <w:r>
        <w:rPr>
          <w:rFonts w:hint="eastAsia" w:ascii="仿宋_GB2312" w:hAnsi="仿宋_GB2312" w:eastAsia="仿宋_GB2312" w:cs="仿宋_GB2312"/>
          <w:sz w:val="32"/>
        </w:rPr>
        <w:t>户名：</w:t>
      </w:r>
    </w:p>
    <w:p w14:paraId="000318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11CAFC5C">
      <w:pPr>
        <w:pStyle w:val="32"/>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账号：</w:t>
      </w:r>
    </w:p>
    <w:bookmarkEnd w:id="19"/>
    <w:bookmarkEnd w:id="20"/>
    <w:p w14:paraId="334014F7">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第四条 合同期限与终止</w:t>
      </w:r>
    </w:p>
    <w:p w14:paraId="3C710A3B">
      <w:pPr>
        <w:pStyle w:val="32"/>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1.合同期限：自</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日至</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日止。</w:t>
      </w:r>
    </w:p>
    <w:p w14:paraId="57A247FF">
      <w:pPr>
        <w:pStyle w:val="32"/>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2.合同的终止：</w:t>
      </w:r>
    </w:p>
    <w:p w14:paraId="07B0D99B">
      <w:pPr>
        <w:pStyle w:val="32"/>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（1）合同义务履行完毕；</w:t>
      </w:r>
    </w:p>
    <w:p w14:paraId="2698CC3A">
      <w:pPr>
        <w:pStyle w:val="32"/>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（2）乙方服务能力丧失，致使服务无法正常进行的；</w:t>
      </w:r>
    </w:p>
    <w:p w14:paraId="4EDF9A65">
      <w:pPr>
        <w:pStyle w:val="32"/>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（3）在履行合同过程中，发现乙方不符合《深圳经济特区政府采购条例》及《深圳经济特区政府采购条例实施细则》等相关法律法规中规定的服务供应方（社会组织）应具备的条件，造成合同无法履行的。</w:t>
      </w:r>
    </w:p>
    <w:p w14:paraId="7332FFE9">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第五条 服务绩效评估</w:t>
      </w:r>
    </w:p>
    <w:p w14:paraId="06908B14">
      <w:pPr>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乙方承接服务项目后，甲方可对项目实施情况进行全程跟踪和监督，乙方应当积极配合。项目完成后，甲方有权对项目的工作绩效、服务对象受益情况、满意度等进行评估并对资金使用情况进行审计。</w:t>
      </w:r>
    </w:p>
    <w:p w14:paraId="72343470">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双方权利和义务</w:t>
      </w:r>
    </w:p>
    <w:p w14:paraId="57CC930A">
      <w:pPr>
        <w:tabs>
          <w:tab w:val="left" w:pos="108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（一）甲方权利、义务</w:t>
      </w:r>
    </w:p>
    <w:p w14:paraId="5E31C544">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1.在合同服务期限内，甲方可以随时了解掌握项目工作进度，对乙方经费使用情况和各项制度落实情况进行监管，乙方应当配合。</w:t>
      </w:r>
    </w:p>
    <w:p w14:paraId="3669AB5A">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2.根据乙方要求，协调相关单位，为项目服务工作提供必要的支持和帮助。</w:t>
      </w:r>
    </w:p>
    <w:p w14:paraId="0EDF79E2">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3.为开展绩效评估，甲方应对乙方制定具体的考评意见。</w:t>
      </w:r>
    </w:p>
    <w:p w14:paraId="2E5392F1">
      <w:pPr>
        <w:tabs>
          <w:tab w:val="left" w:pos="108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（二）乙方权利、义务</w:t>
      </w:r>
    </w:p>
    <w:p w14:paraId="5738F81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1.乙方可要求甲方按本合同的规定按时足额拨付项目经费。</w:t>
      </w:r>
    </w:p>
    <w:p w14:paraId="3F92BB0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2.乙方应配备具有相应资质、工作经验并受到良好培训的工作人员，按照合同要求的标准和时限做好服务工作，并督导工作人员严格遵守有关工作纪律。</w:t>
      </w:r>
    </w:p>
    <w:p w14:paraId="7B1E2DF2">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在履行合同过程中，不得将服务项目委托给第三人，应按本合同如实报告项目进展情况。如乙方未能在合同期内完成全部项目的服务内容，合同结束后，应将甲方已经支付但未发生的款项返还甲方，并承担违约责任。</w:t>
      </w:r>
    </w:p>
    <w:p w14:paraId="4FD5896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4.乙方应妥善保管、及时归还甲方移交的项目资料。</w:t>
      </w:r>
    </w:p>
    <w:p w14:paraId="4E055B95">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第七条 保密义务</w:t>
      </w:r>
    </w:p>
    <w:p w14:paraId="3E9746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双方应当对本协议的内容、因履行本协议或在本协议期间收到的商务、财务、技术、产品的信息、项目资料、用户资料或其他标明保密的文件或信息(简称“保密资料”)保守秘密，未经甲方书面事先同意，不得向本协议以外的任何第三方披露。乙方可仅为本协议目的向其确有知悉必要的雇员披露对方提供的保密资料，但同时须指示其雇员遵守本条规定的保密及不披露义务。</w:t>
      </w:r>
    </w:p>
    <w:p w14:paraId="4C6C57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除非得到另一方的书面许可，甲乙双方均不得将本合同中的内容及在本合同执行过程中获得的对方的信息向任何第三方泄露。（因国家行政机关、司法机关及行业主管部门依据法律法规规定的需要披露相关信息的除外）</w:t>
      </w:r>
    </w:p>
    <w:p w14:paraId="737364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人员违反上述保密规定的，应向甲方支付本合同总额的20%作为违约金，并承担由此造成的所有经济损失（包括但不限于诉讼费、律师费、鉴定费、评估费、公证费、差旅费以及因此造成的其他实际损失等）及相应的法律责任。</w:t>
      </w:r>
    </w:p>
    <w:p w14:paraId="2CD5B5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4.本保密义务应在本协议期满、解除或终止后仍然有效。</w:t>
      </w:r>
    </w:p>
    <w:p w14:paraId="1D9C57A1">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第八条 违约责任</w:t>
      </w:r>
    </w:p>
    <w:p w14:paraId="11DA8B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合同履行过程中，双方因违约或重大过失造成对方经济损失的应当赔偿，如甲方无正当理由未按合同规定期限或金额向乙方支付合同价款逾期超过十个工作日的，乙方有权要求甲方支付应付金额并补偿因此造成的损失。如乙方未在约定时间内按要求完成合同义务逾期超过十个工作日的，除赔偿甲方所有损失外，应支付合同总价20%的违约金。</w:t>
      </w:r>
    </w:p>
    <w:p w14:paraId="083839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乙方违反本协议约定，甲方有权告知乙方在指定的期限内进行整改，采取补救措施以防止违约损失的进一步扩大。如乙方未在甲方指定的期限内进行整改，为防止损失的进一步扩大，甲方有权解除本次合同，另行委托第三方进行整改，因此产生的支付第三方的全部费用及给甲方造成的损失赔偿责任由乙方承担。如乙方拒不向甲方支付该费用的，甲方通过法律途径向乙方追索该费用，因向追索乙方承担该费用而支付的律师费、差旅费、调查费、评估费、诉讼费等由乙方承担。</w:t>
      </w:r>
    </w:p>
    <w:p w14:paraId="6FFD1B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因乙方原因，造成甲方任何资料泄露致使甲方遭受相关损失或不良后果，甲方有权解除与乙方签订的本次合同，解除合同通知书送达至乙方立即发生法律效力，且乙方对因其违约行为给甲方造成全部损失的承担赔偿责任。</w:t>
      </w:r>
    </w:p>
    <w:p w14:paraId="5C149CE5">
      <w:pPr>
        <w:pStyle w:val="10"/>
        <w:adjustRightInd w:val="0"/>
        <w:snapToGrid w:val="0"/>
        <w:ind w:firstLine="643" w:firstLineChars="200"/>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第九条 不可抗力</w:t>
      </w:r>
    </w:p>
    <w:p w14:paraId="1DD3DB3B">
      <w:pPr>
        <w:pStyle w:val="10"/>
        <w:adjustRightInd w:val="0"/>
        <w:snapToGrid w:val="0"/>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不可抗力系指双方在缔结协议时不能预见、并且它的发生及后果是不能克服和不能避免的客观情况。一方因不可抗力不能履行合同或不能完全履行合同的，根据不可抗力的影响，可以部分或全部地免除责任。由于不可抗力原因致使合同无法履行时，无法履行合同义务的一方应以合理方式立即将不能履行合同的事实通知另一方，并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38E1856">
      <w:pPr>
        <w:pStyle w:val="10"/>
        <w:adjustRightInd w:val="0"/>
        <w:snapToGrid w:val="0"/>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2.一方迟延履行后发生不可抗力的，不能免除责任。</w:t>
      </w:r>
    </w:p>
    <w:p w14:paraId="5D487408">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b/>
          <w:bCs/>
          <w:sz w:val="32"/>
          <w:szCs w:val="32"/>
        </w:rPr>
        <w:t>送达条款</w:t>
      </w:r>
    </w:p>
    <w:p w14:paraId="3F983A1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DFA30E4">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第十一条 争议解决</w:t>
      </w:r>
    </w:p>
    <w:p w14:paraId="12328A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本合同在履行过程中发生争议，由甲、乙方协商解决，协商不成的，可以向甲方所在地的人民法院提起诉讼。</w:t>
      </w:r>
    </w:p>
    <w:p w14:paraId="37EB90AD">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第十二条 其他</w:t>
      </w:r>
    </w:p>
    <w:p w14:paraId="631A1C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份，甲方、乙方各执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份，经甲、乙双方法定代表人或授权代表签字并加盖公章之日起生效。附件系本合同组成部分，与本合同具有同等法律效力，附件以邮件方式送达为准。</w:t>
      </w:r>
    </w:p>
    <w:p w14:paraId="7BCE05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（以下无正文，为各方签字盖章处）</w:t>
      </w:r>
    </w:p>
    <w:p w14:paraId="29A7CE35">
      <w:pPr>
        <w:widowControl/>
        <w:jc w:val="left"/>
        <w:rPr>
          <w:rFonts w:hint="eastAsia" w:ascii="仿宋_GB2312" w:hAnsi="仿宋_GB2312" w:eastAsia="仿宋_GB2312" w:cs="仿宋_GB2312"/>
          <w:sz w:val="32"/>
          <w:szCs w:val="32"/>
        </w:rPr>
      </w:pPr>
    </w:p>
    <w:p w14:paraId="259E8D9D">
      <w:pPr>
        <w:pStyle w:val="8"/>
        <w:spacing w:after="0"/>
        <w:rPr>
          <w:rFonts w:hint="eastAsia" w:ascii="仿宋_GB2312" w:hAnsi="仿宋_GB2312" w:eastAsia="仿宋_GB2312" w:cs="仿宋_GB2312"/>
          <w:sz w:val="32"/>
          <w:szCs w:val="32"/>
        </w:rPr>
      </w:pPr>
    </w:p>
    <w:p w14:paraId="4EAB89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甲方：广州中医药大学深圳医院（福田）  乙方：</w:t>
      </w:r>
    </w:p>
    <w:p w14:paraId="25B4352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住所地：深圳市福田区北环大道6001号   住所地：</w:t>
      </w:r>
    </w:p>
    <w:p w14:paraId="0D67AC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14:paraId="5D4BBF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                          委托代理人：</w:t>
      </w:r>
    </w:p>
    <w:p w14:paraId="3DF8C4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联系电话：</w:t>
      </w:r>
    </w:p>
    <w:p w14:paraId="0B991B6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                            开户银行：</w:t>
      </w:r>
    </w:p>
    <w:p w14:paraId="0BBE2C5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                                账号：</w:t>
      </w:r>
    </w:p>
    <w:p w14:paraId="0CF3CD55">
      <w:r>
        <w:rPr>
          <w:rFonts w:hint="eastAsia" w:ascii="仿宋_GB2312" w:hAnsi="仿宋_GB2312" w:eastAsia="仿宋_GB2312" w:cs="仿宋_GB2312"/>
          <w:sz w:val="32"/>
          <w:szCs w:val="32"/>
        </w:rPr>
        <w:t xml:space="preserve">签约时间：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F533A6-C090-4D6C-9805-24358D89FB83}"/>
  </w:font>
  <w:font w:name="Courier New">
    <w:panose1 w:val="02070309020205020404"/>
    <w:charset w:val="01"/>
    <w:family w:val="modern"/>
    <w:pitch w:val="default"/>
    <w:sig w:usb0="E0002EFF" w:usb1="C0007843" w:usb2="00000009" w:usb3="00000000" w:csb0="400001FF" w:csb1="FFFF0000"/>
    <w:embedRegular r:id="rId2" w:fontKey="{073E4052-288F-49CB-9833-330FD125DA9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791C9D2-53CE-4186-B735-0E5DD7BEE8F3}"/>
  </w:font>
  <w:font w:name="等线">
    <w:panose1 w:val="02010600030101010101"/>
    <w:charset w:val="86"/>
    <w:family w:val="auto"/>
    <w:pitch w:val="default"/>
    <w:sig w:usb0="A00002BF" w:usb1="38CF7CFA" w:usb2="00000016" w:usb3="00000000" w:csb0="0004000F" w:csb1="00000000"/>
    <w:embedRegular r:id="rId4" w:fontKey="{3AA2B5B4-E140-4335-874F-0991362F30A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C8F470A7-1AA1-46C1-90F8-A71611B011DB}"/>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6" w:fontKey="{D4B30BDE-64F9-4316-B5E9-5E3950557DB5}"/>
  </w:font>
  <w:font w:name="仿宋_GB2312">
    <w:panose1 w:val="02010609030101010101"/>
    <w:charset w:val="86"/>
    <w:family w:val="modern"/>
    <w:pitch w:val="default"/>
    <w:sig w:usb0="00000001" w:usb1="080E0000" w:usb2="00000000" w:usb3="00000000" w:csb0="00040000" w:csb1="00000000"/>
    <w:embedRegular r:id="rId7" w:fontKey="{0C2CE8E0-6783-461A-A735-A852AC164B32}"/>
  </w:font>
  <w:font w:name="华文中宋">
    <w:panose1 w:val="02010600040101010101"/>
    <w:charset w:val="86"/>
    <w:family w:val="auto"/>
    <w:pitch w:val="default"/>
    <w:sig w:usb0="00000287" w:usb1="080F0000" w:usb2="00000000" w:usb3="00000000" w:csb0="0004009F" w:csb1="DFD70000"/>
    <w:embedRegular r:id="rId8" w:fontKey="{70677DAE-2C90-4D53-9505-7139BFE7E6D7}"/>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1F9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0A1B4">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400A1B4">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11"/>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DDB865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2"/>
    </w:pPr>
    <w:r>
      <w:drawing>
        <wp:inline distT="0" distB="0" distL="114300" distR="114300">
          <wp:extent cx="4164330" cy="733425"/>
          <wp:effectExtent l="0" t="0" r="7620" b="9525"/>
          <wp:docPr id="1"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2"/>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6B3A">
    <w:pPr>
      <w:jc w:val="center"/>
    </w:pPr>
    <w:r>
      <w:drawing>
        <wp:inline distT="0" distB="0" distL="114300" distR="114300">
          <wp:extent cx="4400550" cy="714375"/>
          <wp:effectExtent l="0" t="0" r="0" b="9525"/>
          <wp:docPr id="5" name="图片 4"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78CA6"/>
    <w:multiLevelType w:val="singleLevel"/>
    <w:tmpl w:val="95078CA6"/>
    <w:lvl w:ilvl="0" w:tentative="0">
      <w:start w:val="1"/>
      <w:numFmt w:val="decimal"/>
      <w:suff w:val="nothing"/>
      <w:lvlText w:val="%1."/>
      <w:lvlJc w:val="left"/>
    </w:lvl>
  </w:abstractNum>
  <w:abstractNum w:abstractNumId="1">
    <w:nsid w:val="A4558F47"/>
    <w:multiLevelType w:val="singleLevel"/>
    <w:tmpl w:val="A4558F47"/>
    <w:lvl w:ilvl="0" w:tentative="0">
      <w:start w:val="1"/>
      <w:numFmt w:val="chineseCounting"/>
      <w:suff w:val="nothing"/>
      <w:lvlText w:val="（%1）"/>
      <w:lvlJc w:val="left"/>
      <w:rPr>
        <w:rFonts w:hint="eastAsia"/>
      </w:rPr>
    </w:lvl>
  </w:abstractNum>
  <w:abstractNum w:abstractNumId="2">
    <w:nsid w:val="A9F11B60"/>
    <w:multiLevelType w:val="singleLevel"/>
    <w:tmpl w:val="A9F11B60"/>
    <w:lvl w:ilvl="0" w:tentative="0">
      <w:start w:val="2"/>
      <w:numFmt w:val="chineseCounting"/>
      <w:suff w:val="nothing"/>
      <w:lvlText w:val="（%1）"/>
      <w:lvlJc w:val="left"/>
      <w:rPr>
        <w:rFonts w:hint="eastAsia"/>
      </w:rPr>
    </w:lvl>
  </w:abstractNum>
  <w:abstractNum w:abstractNumId="3">
    <w:nsid w:val="ADC8B98F"/>
    <w:multiLevelType w:val="singleLevel"/>
    <w:tmpl w:val="ADC8B98F"/>
    <w:lvl w:ilvl="0" w:tentative="0">
      <w:start w:val="2"/>
      <w:numFmt w:val="chineseCounting"/>
      <w:suff w:val="space"/>
      <w:lvlText w:val="第%1章"/>
      <w:lvlJc w:val="left"/>
      <w:rPr>
        <w:rFonts w:hint="eastAsia"/>
      </w:rPr>
    </w:lvl>
  </w:abstractNum>
  <w:abstractNum w:abstractNumId="4">
    <w:nsid w:val="B4E70915"/>
    <w:multiLevelType w:val="singleLevel"/>
    <w:tmpl w:val="B4E70915"/>
    <w:lvl w:ilvl="0" w:tentative="0">
      <w:start w:val="9"/>
      <w:numFmt w:val="chineseCounting"/>
      <w:suff w:val="nothing"/>
      <w:lvlText w:val="%1、"/>
      <w:lvlJc w:val="left"/>
      <w:rPr>
        <w:rFonts w:hint="eastAsia"/>
      </w:rPr>
    </w:lvl>
  </w:abstractNum>
  <w:abstractNum w:abstractNumId="5">
    <w:nsid w:val="BD816627"/>
    <w:multiLevelType w:val="singleLevel"/>
    <w:tmpl w:val="BD816627"/>
    <w:lvl w:ilvl="0" w:tentative="0">
      <w:start w:val="1"/>
      <w:numFmt w:val="chineseCounting"/>
      <w:suff w:val="nothing"/>
      <w:lvlText w:val="%1、"/>
      <w:lvlJc w:val="left"/>
      <w:pPr>
        <w:ind w:left="0" w:firstLine="420"/>
      </w:pPr>
      <w:rPr>
        <w:rFonts w:hint="eastAsia"/>
      </w:rPr>
    </w:lvl>
  </w:abstractNum>
  <w:abstractNum w:abstractNumId="6">
    <w:nsid w:val="D0D02257"/>
    <w:multiLevelType w:val="singleLevel"/>
    <w:tmpl w:val="D0D02257"/>
    <w:lvl w:ilvl="0" w:tentative="0">
      <w:start w:val="1"/>
      <w:numFmt w:val="decimal"/>
      <w:suff w:val="nothing"/>
      <w:lvlText w:val="%1."/>
      <w:lvlJc w:val="left"/>
    </w:lvl>
  </w:abstractNum>
  <w:abstractNum w:abstractNumId="7">
    <w:nsid w:val="D49714EB"/>
    <w:multiLevelType w:val="singleLevel"/>
    <w:tmpl w:val="D49714EB"/>
    <w:lvl w:ilvl="0" w:tentative="0">
      <w:start w:val="1"/>
      <w:numFmt w:val="decimal"/>
      <w:lvlText w:val="%1."/>
      <w:lvlJc w:val="left"/>
      <w:pPr>
        <w:tabs>
          <w:tab w:val="left" w:pos="312"/>
        </w:tabs>
      </w:pPr>
    </w:lvl>
  </w:abstractNum>
  <w:abstractNum w:abstractNumId="8">
    <w:nsid w:val="EF0689F1"/>
    <w:multiLevelType w:val="singleLevel"/>
    <w:tmpl w:val="EF0689F1"/>
    <w:lvl w:ilvl="0" w:tentative="0">
      <w:start w:val="3"/>
      <w:numFmt w:val="decimal"/>
      <w:suff w:val="nothing"/>
      <w:lvlText w:val="%1）"/>
      <w:lvlJc w:val="left"/>
    </w:lvl>
  </w:abstractNum>
  <w:abstractNum w:abstractNumId="9">
    <w:nsid w:val="F3B31D82"/>
    <w:multiLevelType w:val="singleLevel"/>
    <w:tmpl w:val="F3B31D82"/>
    <w:lvl w:ilvl="0" w:tentative="0">
      <w:start w:val="1"/>
      <w:numFmt w:val="decimal"/>
      <w:suff w:val="nothing"/>
      <w:lvlText w:val="%1."/>
      <w:lvlJc w:val="left"/>
      <w:rPr>
        <w:rFonts w:hint="default" w:ascii="宋体" w:hAnsi="宋体" w:eastAsia="宋体" w:cs="宋体"/>
      </w:rPr>
    </w:lvl>
  </w:abstractNum>
  <w:abstractNum w:abstractNumId="10">
    <w:nsid w:val="F97135CB"/>
    <w:multiLevelType w:val="singleLevel"/>
    <w:tmpl w:val="F97135CB"/>
    <w:lvl w:ilvl="0" w:tentative="0">
      <w:start w:val="2"/>
      <w:numFmt w:val="decimal"/>
      <w:suff w:val="space"/>
      <w:lvlText w:val="%1."/>
      <w:lvlJc w:val="left"/>
    </w:lvl>
  </w:abstractNum>
  <w:abstractNum w:abstractNumId="11">
    <w:nsid w:val="08E5082B"/>
    <w:multiLevelType w:val="singleLevel"/>
    <w:tmpl w:val="08E5082B"/>
    <w:lvl w:ilvl="0" w:tentative="0">
      <w:start w:val="1"/>
      <w:numFmt w:val="decimal"/>
      <w:suff w:val="nothing"/>
      <w:lvlText w:val="（%1）"/>
      <w:lvlJc w:val="left"/>
    </w:lvl>
  </w:abstractNum>
  <w:abstractNum w:abstractNumId="12">
    <w:nsid w:val="1F178FD1"/>
    <w:multiLevelType w:val="singleLevel"/>
    <w:tmpl w:val="1F178FD1"/>
    <w:lvl w:ilvl="0" w:tentative="0">
      <w:start w:val="1"/>
      <w:numFmt w:val="chineseCounting"/>
      <w:suff w:val="nothing"/>
      <w:lvlText w:val="%1、"/>
      <w:lvlJc w:val="left"/>
      <w:rPr>
        <w:rFonts w:hint="eastAsia"/>
      </w:rPr>
    </w:lvl>
  </w:abstractNum>
  <w:abstractNum w:abstractNumId="13">
    <w:nsid w:val="282379FC"/>
    <w:multiLevelType w:val="singleLevel"/>
    <w:tmpl w:val="282379FC"/>
    <w:lvl w:ilvl="0" w:tentative="0">
      <w:start w:val="2"/>
      <w:numFmt w:val="chineseCounting"/>
      <w:suff w:val="nothing"/>
      <w:lvlText w:val="（%1）"/>
      <w:lvlJc w:val="left"/>
      <w:rPr>
        <w:rFonts w:hint="eastAsia"/>
      </w:rPr>
    </w:lvl>
  </w:abstractNum>
  <w:abstractNum w:abstractNumId="14">
    <w:nsid w:val="61285B7D"/>
    <w:multiLevelType w:val="singleLevel"/>
    <w:tmpl w:val="61285B7D"/>
    <w:lvl w:ilvl="0" w:tentative="0">
      <w:start w:val="1"/>
      <w:numFmt w:val="chineseCounting"/>
      <w:suff w:val="nothing"/>
      <w:lvlText w:val="（%1）"/>
      <w:lvlJc w:val="left"/>
      <w:rPr>
        <w:rFonts w:hint="eastAsia"/>
      </w:rPr>
    </w:lvl>
  </w:abstractNum>
  <w:num w:numId="1">
    <w:abstractNumId w:val="14"/>
  </w:num>
  <w:num w:numId="2">
    <w:abstractNumId w:val="2"/>
  </w:num>
  <w:num w:numId="3">
    <w:abstractNumId w:val="13"/>
  </w:num>
  <w:num w:numId="4">
    <w:abstractNumId w:val="5"/>
  </w:num>
  <w:num w:numId="5">
    <w:abstractNumId w:val="8"/>
  </w:num>
  <w:num w:numId="6">
    <w:abstractNumId w:val="3"/>
  </w:num>
  <w:num w:numId="7">
    <w:abstractNumId w:val="12"/>
  </w:num>
  <w:num w:numId="8">
    <w:abstractNumId w:val="1"/>
  </w:num>
  <w:num w:numId="9">
    <w:abstractNumId w:val="0"/>
  </w:num>
  <w:num w:numId="10">
    <w:abstractNumId w:val="9"/>
  </w:num>
  <w:num w:numId="11">
    <w:abstractNumId w:val="6"/>
  </w:num>
  <w:num w:numId="12">
    <w:abstractNumId w:val="11"/>
  </w:num>
  <w:num w:numId="13">
    <w:abstractNumId w:val="1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44F49"/>
    <w:rsid w:val="00066348"/>
    <w:rsid w:val="00072F73"/>
    <w:rsid w:val="000738EF"/>
    <w:rsid w:val="00090EA9"/>
    <w:rsid w:val="0009369F"/>
    <w:rsid w:val="000954BD"/>
    <w:rsid w:val="000A18EE"/>
    <w:rsid w:val="000B03F9"/>
    <w:rsid w:val="000C2771"/>
    <w:rsid w:val="00101F5A"/>
    <w:rsid w:val="00120A1C"/>
    <w:rsid w:val="00125FA5"/>
    <w:rsid w:val="001433B6"/>
    <w:rsid w:val="0014461E"/>
    <w:rsid w:val="001453F7"/>
    <w:rsid w:val="001664A3"/>
    <w:rsid w:val="00185313"/>
    <w:rsid w:val="001A1A77"/>
    <w:rsid w:val="001A7C91"/>
    <w:rsid w:val="001B3CA8"/>
    <w:rsid w:val="001D26FC"/>
    <w:rsid w:val="001D670E"/>
    <w:rsid w:val="001E0ED8"/>
    <w:rsid w:val="0020584D"/>
    <w:rsid w:val="00226859"/>
    <w:rsid w:val="0023440B"/>
    <w:rsid w:val="00246C2E"/>
    <w:rsid w:val="00280BD9"/>
    <w:rsid w:val="002D0236"/>
    <w:rsid w:val="002E6062"/>
    <w:rsid w:val="002F35A3"/>
    <w:rsid w:val="00315B33"/>
    <w:rsid w:val="003170B7"/>
    <w:rsid w:val="00326ADD"/>
    <w:rsid w:val="003273E0"/>
    <w:rsid w:val="00342A2C"/>
    <w:rsid w:val="0034393B"/>
    <w:rsid w:val="0034509F"/>
    <w:rsid w:val="00354015"/>
    <w:rsid w:val="00354F54"/>
    <w:rsid w:val="003579B2"/>
    <w:rsid w:val="00362B85"/>
    <w:rsid w:val="00364E1D"/>
    <w:rsid w:val="00376647"/>
    <w:rsid w:val="00396E3A"/>
    <w:rsid w:val="003A3CA0"/>
    <w:rsid w:val="003F1DE5"/>
    <w:rsid w:val="00400A3D"/>
    <w:rsid w:val="00402020"/>
    <w:rsid w:val="0040469D"/>
    <w:rsid w:val="0042054C"/>
    <w:rsid w:val="00423392"/>
    <w:rsid w:val="004237CB"/>
    <w:rsid w:val="00424714"/>
    <w:rsid w:val="00424CAB"/>
    <w:rsid w:val="0043711C"/>
    <w:rsid w:val="00441560"/>
    <w:rsid w:val="00447D36"/>
    <w:rsid w:val="00451370"/>
    <w:rsid w:val="0046660C"/>
    <w:rsid w:val="00473D08"/>
    <w:rsid w:val="00481870"/>
    <w:rsid w:val="0048284E"/>
    <w:rsid w:val="00492146"/>
    <w:rsid w:val="00497E48"/>
    <w:rsid w:val="004A250B"/>
    <w:rsid w:val="004A2F43"/>
    <w:rsid w:val="004C1044"/>
    <w:rsid w:val="004D383F"/>
    <w:rsid w:val="004E4E82"/>
    <w:rsid w:val="0053197F"/>
    <w:rsid w:val="00537E1B"/>
    <w:rsid w:val="005442F6"/>
    <w:rsid w:val="00561731"/>
    <w:rsid w:val="00563F9F"/>
    <w:rsid w:val="00576AB6"/>
    <w:rsid w:val="0058534C"/>
    <w:rsid w:val="00585B9E"/>
    <w:rsid w:val="0059735E"/>
    <w:rsid w:val="005A1193"/>
    <w:rsid w:val="005D0061"/>
    <w:rsid w:val="005E1EA8"/>
    <w:rsid w:val="005F3C9F"/>
    <w:rsid w:val="00602DE6"/>
    <w:rsid w:val="00607A33"/>
    <w:rsid w:val="00635D46"/>
    <w:rsid w:val="00654FE8"/>
    <w:rsid w:val="00671309"/>
    <w:rsid w:val="006722BD"/>
    <w:rsid w:val="006740BF"/>
    <w:rsid w:val="00686534"/>
    <w:rsid w:val="00690180"/>
    <w:rsid w:val="00694314"/>
    <w:rsid w:val="00696D3E"/>
    <w:rsid w:val="006971CA"/>
    <w:rsid w:val="006B48F8"/>
    <w:rsid w:val="006C683B"/>
    <w:rsid w:val="0070196E"/>
    <w:rsid w:val="0070599F"/>
    <w:rsid w:val="00712342"/>
    <w:rsid w:val="00723FBC"/>
    <w:rsid w:val="007279D3"/>
    <w:rsid w:val="00731F35"/>
    <w:rsid w:val="00754074"/>
    <w:rsid w:val="00755615"/>
    <w:rsid w:val="007616B7"/>
    <w:rsid w:val="00781486"/>
    <w:rsid w:val="00797875"/>
    <w:rsid w:val="007B5599"/>
    <w:rsid w:val="007E4999"/>
    <w:rsid w:val="008051A0"/>
    <w:rsid w:val="00805F09"/>
    <w:rsid w:val="008176D8"/>
    <w:rsid w:val="00845E04"/>
    <w:rsid w:val="00854B9E"/>
    <w:rsid w:val="00877E49"/>
    <w:rsid w:val="008877C8"/>
    <w:rsid w:val="00890F31"/>
    <w:rsid w:val="00894ABB"/>
    <w:rsid w:val="008B26C5"/>
    <w:rsid w:val="008B5D62"/>
    <w:rsid w:val="008D3328"/>
    <w:rsid w:val="008E3E3A"/>
    <w:rsid w:val="008F6107"/>
    <w:rsid w:val="00922173"/>
    <w:rsid w:val="00931B1C"/>
    <w:rsid w:val="0093671C"/>
    <w:rsid w:val="009529C3"/>
    <w:rsid w:val="009713C7"/>
    <w:rsid w:val="009A114F"/>
    <w:rsid w:val="009B22A1"/>
    <w:rsid w:val="009C48C7"/>
    <w:rsid w:val="009C6EF6"/>
    <w:rsid w:val="009E5895"/>
    <w:rsid w:val="009F5014"/>
    <w:rsid w:val="009F6F6F"/>
    <w:rsid w:val="00A10AA4"/>
    <w:rsid w:val="00A25DC2"/>
    <w:rsid w:val="00A378FC"/>
    <w:rsid w:val="00A40DBD"/>
    <w:rsid w:val="00A4550A"/>
    <w:rsid w:val="00A7282B"/>
    <w:rsid w:val="00A80ECD"/>
    <w:rsid w:val="00A92E05"/>
    <w:rsid w:val="00A975EE"/>
    <w:rsid w:val="00AC282A"/>
    <w:rsid w:val="00AC6CF6"/>
    <w:rsid w:val="00AE0278"/>
    <w:rsid w:val="00B035C9"/>
    <w:rsid w:val="00B04F67"/>
    <w:rsid w:val="00B159F3"/>
    <w:rsid w:val="00B25323"/>
    <w:rsid w:val="00B63A35"/>
    <w:rsid w:val="00B972BD"/>
    <w:rsid w:val="00BB0E5A"/>
    <w:rsid w:val="00BC293C"/>
    <w:rsid w:val="00BD55F9"/>
    <w:rsid w:val="00BE2257"/>
    <w:rsid w:val="00BE501E"/>
    <w:rsid w:val="00BE5054"/>
    <w:rsid w:val="00BF3811"/>
    <w:rsid w:val="00BF4DBB"/>
    <w:rsid w:val="00BF651A"/>
    <w:rsid w:val="00C11FAE"/>
    <w:rsid w:val="00C126C0"/>
    <w:rsid w:val="00C34428"/>
    <w:rsid w:val="00C35562"/>
    <w:rsid w:val="00C4012C"/>
    <w:rsid w:val="00C61D9C"/>
    <w:rsid w:val="00C745F1"/>
    <w:rsid w:val="00C761A2"/>
    <w:rsid w:val="00C84707"/>
    <w:rsid w:val="00C8674D"/>
    <w:rsid w:val="00CA4233"/>
    <w:rsid w:val="00CB13DF"/>
    <w:rsid w:val="00CC1047"/>
    <w:rsid w:val="00CE2AF5"/>
    <w:rsid w:val="00CE4442"/>
    <w:rsid w:val="00CE6314"/>
    <w:rsid w:val="00CE7B2C"/>
    <w:rsid w:val="00CF3742"/>
    <w:rsid w:val="00CF7531"/>
    <w:rsid w:val="00D01761"/>
    <w:rsid w:val="00D20911"/>
    <w:rsid w:val="00D34E17"/>
    <w:rsid w:val="00D512D1"/>
    <w:rsid w:val="00D535CC"/>
    <w:rsid w:val="00D651B8"/>
    <w:rsid w:val="00D6754E"/>
    <w:rsid w:val="00D92543"/>
    <w:rsid w:val="00DA5B67"/>
    <w:rsid w:val="00DA656F"/>
    <w:rsid w:val="00E17467"/>
    <w:rsid w:val="00E23E29"/>
    <w:rsid w:val="00E36AEE"/>
    <w:rsid w:val="00E575F8"/>
    <w:rsid w:val="00E6361F"/>
    <w:rsid w:val="00E6512C"/>
    <w:rsid w:val="00E7162D"/>
    <w:rsid w:val="00E75B29"/>
    <w:rsid w:val="00E77BA3"/>
    <w:rsid w:val="00EB0701"/>
    <w:rsid w:val="00EB3F9B"/>
    <w:rsid w:val="00EB7249"/>
    <w:rsid w:val="00ED7FC2"/>
    <w:rsid w:val="00EF6B29"/>
    <w:rsid w:val="00F034A2"/>
    <w:rsid w:val="00F06B03"/>
    <w:rsid w:val="00F14DA7"/>
    <w:rsid w:val="00F175EF"/>
    <w:rsid w:val="00F23E6A"/>
    <w:rsid w:val="00F3546E"/>
    <w:rsid w:val="00F4213B"/>
    <w:rsid w:val="00F46E11"/>
    <w:rsid w:val="00F47B1B"/>
    <w:rsid w:val="00F87427"/>
    <w:rsid w:val="00FA45E6"/>
    <w:rsid w:val="00FB6B4F"/>
    <w:rsid w:val="00FD5727"/>
    <w:rsid w:val="00FE08A2"/>
    <w:rsid w:val="021A670D"/>
    <w:rsid w:val="0253513E"/>
    <w:rsid w:val="02E44D47"/>
    <w:rsid w:val="056D5CE7"/>
    <w:rsid w:val="06B67DEE"/>
    <w:rsid w:val="072903AA"/>
    <w:rsid w:val="082F0451"/>
    <w:rsid w:val="0AA04ED0"/>
    <w:rsid w:val="0B4E292B"/>
    <w:rsid w:val="0C771190"/>
    <w:rsid w:val="0D9B5880"/>
    <w:rsid w:val="0F9D2430"/>
    <w:rsid w:val="10A751A4"/>
    <w:rsid w:val="11E5628A"/>
    <w:rsid w:val="12906A11"/>
    <w:rsid w:val="14BD700D"/>
    <w:rsid w:val="165E725E"/>
    <w:rsid w:val="17157BE3"/>
    <w:rsid w:val="1A3A47FC"/>
    <w:rsid w:val="1AB50C16"/>
    <w:rsid w:val="1ABC3E93"/>
    <w:rsid w:val="1B1A1616"/>
    <w:rsid w:val="1B576C48"/>
    <w:rsid w:val="1C356FAF"/>
    <w:rsid w:val="1DEB3F1D"/>
    <w:rsid w:val="1F0661B3"/>
    <w:rsid w:val="1F086D63"/>
    <w:rsid w:val="1F2706B2"/>
    <w:rsid w:val="1F8B2DA0"/>
    <w:rsid w:val="218C0A16"/>
    <w:rsid w:val="259F7BC5"/>
    <w:rsid w:val="279F631D"/>
    <w:rsid w:val="30C2396E"/>
    <w:rsid w:val="31C049D1"/>
    <w:rsid w:val="34202270"/>
    <w:rsid w:val="35917E1E"/>
    <w:rsid w:val="3832299B"/>
    <w:rsid w:val="39444141"/>
    <w:rsid w:val="3AE57279"/>
    <w:rsid w:val="3E590BA8"/>
    <w:rsid w:val="3F97225E"/>
    <w:rsid w:val="400770FF"/>
    <w:rsid w:val="40403FCE"/>
    <w:rsid w:val="40CA20EC"/>
    <w:rsid w:val="40F63E08"/>
    <w:rsid w:val="427C1310"/>
    <w:rsid w:val="44C4026F"/>
    <w:rsid w:val="45321187"/>
    <w:rsid w:val="492D6E0D"/>
    <w:rsid w:val="4BDF193C"/>
    <w:rsid w:val="4BFA67CA"/>
    <w:rsid w:val="4CD11285"/>
    <w:rsid w:val="4D7E0E31"/>
    <w:rsid w:val="522650F7"/>
    <w:rsid w:val="554073E6"/>
    <w:rsid w:val="56A631EE"/>
    <w:rsid w:val="5844590A"/>
    <w:rsid w:val="59D25155"/>
    <w:rsid w:val="5E7677AB"/>
    <w:rsid w:val="5EB424E8"/>
    <w:rsid w:val="5F82113F"/>
    <w:rsid w:val="63BA7120"/>
    <w:rsid w:val="64E80CCE"/>
    <w:rsid w:val="67C92E65"/>
    <w:rsid w:val="6A5D1B16"/>
    <w:rsid w:val="6C567E17"/>
    <w:rsid w:val="6F600EEF"/>
    <w:rsid w:val="70F95631"/>
    <w:rsid w:val="7159605C"/>
    <w:rsid w:val="752E7B5E"/>
    <w:rsid w:val="75363458"/>
    <w:rsid w:val="75DE03EB"/>
    <w:rsid w:val="768371E5"/>
    <w:rsid w:val="76885B5A"/>
    <w:rsid w:val="76DB21E7"/>
    <w:rsid w:val="76F529B8"/>
    <w:rsid w:val="77801DD8"/>
    <w:rsid w:val="7807606D"/>
    <w:rsid w:val="787C5768"/>
    <w:rsid w:val="7A3A6BA8"/>
    <w:rsid w:val="7B58479C"/>
    <w:rsid w:val="7C1A3F48"/>
    <w:rsid w:val="7C8A6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8"/>
    <w:semiHidden/>
    <w:unhideWhenUsed/>
    <w:qFormat/>
    <w:uiPriority w:val="99"/>
    <w:pPr>
      <w:jc w:val="left"/>
    </w:pPr>
  </w:style>
  <w:style w:type="paragraph" w:styleId="8">
    <w:name w:val="Body Text"/>
    <w:basedOn w:val="1"/>
    <w:next w:val="9"/>
    <w:qFormat/>
    <w:uiPriority w:val="0"/>
    <w:pPr>
      <w:spacing w:after="120"/>
    </w:pPr>
  </w:style>
  <w:style w:type="paragraph" w:styleId="9">
    <w:name w:val="Body Text 2"/>
    <w:basedOn w:val="1"/>
    <w:qFormat/>
    <w:uiPriority w:val="0"/>
    <w:pPr>
      <w:spacing w:line="360" w:lineRule="auto"/>
    </w:pPr>
    <w:rPr>
      <w:sz w:val="24"/>
    </w:rPr>
  </w:style>
  <w:style w:type="paragraph" w:styleId="10">
    <w:name w:val="Plain Text"/>
    <w:basedOn w:val="1"/>
    <w:unhideWhenUsed/>
    <w:qFormat/>
    <w:uiPriority w:val="99"/>
    <w:rPr>
      <w:rFonts w:ascii="宋体" w:hAnsi="Courier New" w:cs="Courier New"/>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5">
    <w:name w:val="Normal (Web)"/>
    <w:basedOn w:val="1"/>
    <w:semiHidden/>
    <w:unhideWhenUsed/>
    <w:qFormat/>
    <w:uiPriority w:val="99"/>
    <w:pPr>
      <w:spacing w:beforeAutospacing="1" w:afterAutospacing="1"/>
      <w:jc w:val="left"/>
    </w:pPr>
    <w:rPr>
      <w:kern w:val="0"/>
      <w:sz w:val="24"/>
    </w:rPr>
  </w:style>
  <w:style w:type="paragraph" w:styleId="16">
    <w:name w:val="annotation subject"/>
    <w:basedOn w:val="7"/>
    <w:next w:val="7"/>
    <w:link w:val="29"/>
    <w:semiHidden/>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page number"/>
    <w:qFormat/>
    <w:uiPriority w:val="0"/>
    <w:rPr>
      <w:rFonts w:eastAsia="宋体"/>
      <w:sz w:val="28"/>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character" w:customStyle="1" w:styleId="24">
    <w:name w:val="标题 1 字符"/>
    <w:basedOn w:val="19"/>
    <w:link w:val="2"/>
    <w:qFormat/>
    <w:uiPriority w:val="9"/>
    <w:rPr>
      <w:rFonts w:ascii="Times New Roman" w:hAnsi="Times New Roman" w:eastAsia="宋体" w:cs="Times New Roman"/>
      <w:b/>
      <w:bCs/>
      <w:kern w:val="44"/>
      <w:sz w:val="44"/>
      <w:szCs w:val="44"/>
      <w14:ligatures w14:val="none"/>
    </w:rPr>
  </w:style>
  <w:style w:type="character" w:customStyle="1" w:styleId="25">
    <w:name w:val="标题 3 字符"/>
    <w:basedOn w:val="19"/>
    <w:link w:val="4"/>
    <w:semiHidden/>
    <w:qFormat/>
    <w:uiPriority w:val="9"/>
    <w:rPr>
      <w:rFonts w:ascii="Times New Roman" w:hAnsi="Times New Roman" w:eastAsia="宋体" w:cs="Times New Roman"/>
      <w:b/>
      <w:bCs/>
      <w:sz w:val="32"/>
      <w:szCs w:val="32"/>
    </w:rPr>
  </w:style>
  <w:style w:type="character" w:customStyle="1" w:styleId="26">
    <w:name w:val="页眉 字符"/>
    <w:basedOn w:val="19"/>
    <w:link w:val="12"/>
    <w:qFormat/>
    <w:uiPriority w:val="99"/>
    <w:rPr>
      <w:rFonts w:ascii="Times New Roman" w:hAnsi="Times New Roman" w:eastAsia="宋体" w:cs="Times New Roman"/>
      <w:sz w:val="18"/>
      <w:szCs w:val="18"/>
    </w:rPr>
  </w:style>
  <w:style w:type="character" w:customStyle="1" w:styleId="27">
    <w:name w:val="页脚 字符"/>
    <w:basedOn w:val="19"/>
    <w:link w:val="11"/>
    <w:qFormat/>
    <w:uiPriority w:val="99"/>
    <w:rPr>
      <w:rFonts w:ascii="Times New Roman" w:hAnsi="Times New Roman" w:eastAsia="宋体" w:cs="Times New Roman"/>
      <w:sz w:val="18"/>
      <w:szCs w:val="18"/>
    </w:rPr>
  </w:style>
  <w:style w:type="character" w:customStyle="1" w:styleId="28">
    <w:name w:val="批注文字 字符"/>
    <w:basedOn w:val="19"/>
    <w:link w:val="7"/>
    <w:semiHidden/>
    <w:qFormat/>
    <w:uiPriority w:val="99"/>
    <w:rPr>
      <w:rFonts w:ascii="Times New Roman" w:hAnsi="Times New Roman" w:eastAsia="宋体" w:cs="Times New Roman"/>
      <w:szCs w:val="24"/>
    </w:rPr>
  </w:style>
  <w:style w:type="character" w:customStyle="1" w:styleId="29">
    <w:name w:val="批注主题 字符"/>
    <w:basedOn w:val="28"/>
    <w:link w:val="16"/>
    <w:semiHidden/>
    <w:qFormat/>
    <w:uiPriority w:val="99"/>
    <w:rPr>
      <w:rFonts w:ascii="Times New Roman" w:hAnsi="Times New Roman" w:eastAsia="宋体" w:cs="Times New Roman"/>
      <w:b/>
      <w:bCs/>
      <w:szCs w:val="24"/>
    </w:rPr>
  </w:style>
  <w:style w:type="table" w:customStyle="1" w:styleId="30">
    <w:name w:val="Table Normal"/>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cs="宋体"/>
      <w:sz w:val="20"/>
      <w:szCs w:val="20"/>
      <w:lang w:eastAsia="en-US"/>
    </w:rPr>
  </w:style>
  <w:style w:type="paragraph" w:customStyle="1" w:styleId="32">
    <w:name w:val="合同正文"/>
    <w:basedOn w:val="1"/>
    <w:qFormat/>
    <w:uiPriority w:val="0"/>
    <w:pPr>
      <w:spacing w:line="400" w:lineRule="exact"/>
      <w:ind w:firstLine="560" w:firstLineChars="200"/>
    </w:pPr>
    <w:rPr>
      <w:rFonts w:eastAsia="仿宋"/>
      <w:sz w:val="28"/>
      <w:szCs w:val="32"/>
    </w:rPr>
  </w:style>
  <w:style w:type="character" w:customStyle="1" w:styleId="33">
    <w:name w:val="font31"/>
    <w:basedOn w:val="19"/>
    <w:qFormat/>
    <w:uiPriority w:val="0"/>
    <w:rPr>
      <w:rFonts w:hint="eastAsia" w:ascii="宋体" w:hAnsi="宋体" w:eastAsia="宋体" w:cs="宋体"/>
      <w:color w:val="000000"/>
      <w:sz w:val="24"/>
      <w:szCs w:val="24"/>
      <w:u w:val="none"/>
    </w:rPr>
  </w:style>
  <w:style w:type="character" w:customStyle="1" w:styleId="34">
    <w:name w:val="font41"/>
    <w:basedOn w:val="19"/>
    <w:qFormat/>
    <w:uiPriority w:val="0"/>
    <w:rPr>
      <w:rFonts w:ascii="微软雅黑" w:hAnsi="微软雅黑" w:eastAsia="微软雅黑" w:cs="微软雅黑"/>
      <w:color w:val="000000"/>
      <w:sz w:val="24"/>
      <w:szCs w:val="24"/>
      <w:u w:val="none"/>
    </w:rPr>
  </w:style>
  <w:style w:type="paragraph" w:customStyle="1" w:styleId="3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3678</Words>
  <Characters>3956</Characters>
  <Lines>64</Lines>
  <Paragraphs>18</Paragraphs>
  <TotalTime>6</TotalTime>
  <ScaleCrop>false</ScaleCrop>
  <LinksUpToDate>false</LinksUpToDate>
  <CharactersWithSpaces>3983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2026-02-03T06:55:21Z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328CAF1EDC374B55A5C3458ABB93BE73_13</vt:lpwstr>
  </property>
  <property fmtid="{D5CDD505-2E9C-101B-9397-08002B2CF9AE}" pid="4" name="KSOTemplateDocerSaveRecord">
    <vt:lpwstr>eyJoZGlkIjoiNGM3YTBjZDdmZDk3MGMyZGRkMWZiMWRkZTVjZmE1ZjIiLCJ1c2VySWQiOiIxNDUwODgzNzUxIn0=</vt:lpwstr>
  </property>
</Properties>
</file>