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W w:w="10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659"/>
        <w:gridCol w:w="1907"/>
        <w:gridCol w:w="1158"/>
        <w:gridCol w:w="1473"/>
        <w:gridCol w:w="3312"/>
      </w:tblGrid>
      <w:tr w14:paraId="2E08F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EFF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1" w:name="_Toc31866"/>
            <w:bookmarkStart w:id="2" w:name="_Toc128037686"/>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5BA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D4D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耗材名称</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89C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2F0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预算单价</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9A2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用途</w:t>
            </w:r>
          </w:p>
        </w:tc>
      </w:tr>
      <w:tr w14:paraId="00F9D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3F8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01</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7DF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酒精棉片</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8C6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酒精棉片</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B1D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161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0.068元/片</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FAA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用于皮肤消毒、输液接头消毒</w:t>
            </w:r>
          </w:p>
        </w:tc>
      </w:tr>
      <w:tr w14:paraId="4874E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14F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02</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B3A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刮宫片</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29B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刮宫片</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979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B47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0.18元/片</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397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用于妇科检查。</w:t>
            </w:r>
          </w:p>
        </w:tc>
      </w:tr>
      <w:tr w14:paraId="5D845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044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03</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461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医用输液瓶口贴</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435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医用输液瓶口贴</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557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C64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0.08元/片</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7C8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用于封存开启后的静脉输液瓶口中，防止输液污染</w:t>
            </w:r>
          </w:p>
        </w:tc>
      </w:tr>
      <w:tr w14:paraId="6CCB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97A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04</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A70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双腔取血栓导管</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941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双腔取血栓导管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42F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E8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2600元/根</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3CB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用于血管内血栓和栓子的取出以及血管血流的临时阻断。</w:t>
            </w:r>
          </w:p>
        </w:tc>
      </w:tr>
      <w:tr w14:paraId="238B6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90E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05</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EB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防水型创口敷贴</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F11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防水型创口敷贴</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858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包含6cm×7cm等各规格</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667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3.6-14.8元/片</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204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用于体表创面的防护。</w:t>
            </w:r>
          </w:p>
        </w:tc>
      </w:tr>
      <w:tr w14:paraId="6FA98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CE9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06</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866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粪便样本分析实现用耗材</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486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粪便样本分析实现用耗材</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EED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414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2780元/套</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E61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与粪便分析前处理仪FMT-5A-50/12-AS设备配套使用耗材。</w:t>
            </w:r>
          </w:p>
        </w:tc>
      </w:tr>
      <w:tr w14:paraId="50623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283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07</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C5D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凝胶乳房植入体</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72E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凝胶乳房植入体</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7ED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E10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14400元/只</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200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用于整形外科手术中隆乳和乳房再造。</w:t>
            </w:r>
          </w:p>
        </w:tc>
      </w:tr>
      <w:tr w14:paraId="6A71E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389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08</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1CC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止血海绵</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EAF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止血海绵</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93B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6B8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6.5元/包</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430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用于急性浅表性伤口的止血护理。</w:t>
            </w:r>
          </w:p>
        </w:tc>
      </w:tr>
      <w:tr w14:paraId="0C565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FF1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09</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750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有创压力传感器</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2C0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有创压力传感器</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DFE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631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170元/套</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15C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该产品与具备有创血压监护功能的监护仪配合使用，用于测量患者的动脉压和中心静脉压。</w:t>
            </w:r>
          </w:p>
        </w:tc>
      </w:tr>
      <w:tr w14:paraId="76066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13E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064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0.2ml八排单管及八排平盖</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B6D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0.2ml八排单管及八排平盖</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ADB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8D3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130元/盒</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BF0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由管体和平盖两部分组成。荧光PCR辅助耗材,0.2ml透明PCR薄壁管。</w:t>
            </w:r>
          </w:p>
        </w:tc>
      </w:tr>
    </w:tbl>
    <w:p w14:paraId="2603CBEE">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w:t>
      </w:r>
      <w:r>
        <w:rPr>
          <w:rFonts w:hint="eastAsia"/>
          <w:lang w:val="en-US" w:eastAsia="zh-CN"/>
        </w:rPr>
        <w:t>截止到2028年3月31日</w:t>
      </w:r>
      <w:r>
        <w:rPr>
          <w:rFonts w:hint="eastAsia"/>
        </w:rPr>
        <w:t>。</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2.中标产品在医院临床试用期为1个月，若一个月内收到产品质量投诉且经采购人或政府相关部门（包括卫生行政部门、药品监</w:t>
      </w:r>
      <w:bookmarkStart w:id="71" w:name="_GoBack"/>
      <w:bookmarkEnd w:id="71"/>
      <w:r>
        <w:rPr>
          <w:rFonts w:hint="eastAsia"/>
        </w:rPr>
        <w:t>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8"/>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合同签订时间为2021年1月1日至投标截止时间前。</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15839"/>
      <w:bookmarkStart w:id="5" w:name="_Toc7846"/>
      <w:bookmarkStart w:id="6" w:name="_Toc128037687"/>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w:t>
      </w:r>
      <w:r>
        <w:rPr>
          <w:rFonts w:hint="eastAsia" w:ascii="仿宋_GB2312" w:hAnsi="仿宋_GB2312" w:eastAsia="仿宋_GB2312" w:cs="仿宋_GB2312"/>
          <w:sz w:val="32"/>
          <w:szCs w:val="32"/>
          <w:lang w:val="en-US" w:eastAsia="zh-CN"/>
        </w:rPr>
        <w:t>药品</w:t>
      </w:r>
      <w:r>
        <w:rPr>
          <w:rFonts w:hint="eastAsia" w:ascii="仿宋_GB2312" w:hAnsi="仿宋_GB2312" w:eastAsia="仿宋_GB2312" w:cs="仿宋_GB2312"/>
          <w:sz w:val="32"/>
          <w:szCs w:val="32"/>
        </w:rPr>
        <w:t>监督管理局数据库中不能查询或不相符的，需提供原件核查，并将复印件加盖公章提交我院。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18878971"/>
      <w:bookmarkStart w:id="12" w:name="_Toc374439153"/>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blPrEx>
          <w:tblCellMar>
            <w:top w:w="0" w:type="dxa"/>
            <w:left w:w="108" w:type="dxa"/>
            <w:bottom w:w="0" w:type="dxa"/>
            <w:right w:w="108" w:type="dxa"/>
          </w:tblCellMar>
        </w:tblPrEx>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ascii="宋体" w:hAnsi="宋体"/>
                <w:sz w:val="24"/>
                <w:lang w:val="en-US" w:eastAsia="zh-CN"/>
              </w:rPr>
              <w:t>5</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ascii="宋体" w:hAnsi="宋体"/>
                <w:sz w:val="24"/>
                <w:lang w:val="en-US" w:eastAsia="zh-CN"/>
              </w:rPr>
              <w:t>5</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109889664"/>
      <w:bookmarkStart w:id="15" w:name="_Toc128037690"/>
      <w:bookmarkStart w:id="16" w:name="_Toc22203"/>
      <w:bookmarkStart w:id="17" w:name="_Toc7744"/>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27475"/>
      <w:bookmarkStart w:id="19" w:name="_Toc128037691"/>
      <w:bookmarkStart w:id="20" w:name="_Toc31500"/>
      <w:bookmarkStart w:id="21" w:name="_Toc109889665"/>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28037692"/>
            <w:bookmarkStart w:id="23" w:name="_Toc17048"/>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19294"/>
      <w:bookmarkStart w:id="26" w:name="_Toc22414"/>
      <w:bookmarkStart w:id="27" w:name="_Toc128037693"/>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31367"/>
      <w:bookmarkStart w:id="29" w:name="_Toc128037694"/>
      <w:bookmarkStart w:id="30" w:name="_Toc109889666"/>
      <w:bookmarkStart w:id="31" w:name="_Toc13816"/>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15845"/>
      <w:bookmarkStart w:id="33" w:name="_Toc128037695"/>
      <w:bookmarkStart w:id="34" w:name="_Toc5497"/>
      <w:bookmarkStart w:id="35" w:name="_Toc109889667"/>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128037696"/>
      <w:bookmarkStart w:id="38" w:name="_Toc5403"/>
      <w:bookmarkStart w:id="39" w:name="_Toc31932"/>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128037697"/>
      <w:bookmarkStart w:id="42" w:name="_Toc5018"/>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30122"/>
      <w:bookmarkStart w:id="46" w:name="_Toc19006"/>
      <w:bookmarkStart w:id="47" w:name="_Toc128037698"/>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20749"/>
      <w:bookmarkStart w:id="50" w:name="_Toc15029"/>
      <w:bookmarkStart w:id="51" w:name="_Toc12803769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0013"/>
      <w:bookmarkStart w:id="54" w:name="_Toc128037700"/>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128037701"/>
      <w:bookmarkStart w:id="58" w:name="_Toc25952"/>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0610"/>
      <w:bookmarkStart w:id="62" w:name="_Toc128037702"/>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128037703"/>
      <w:bookmarkStart w:id="65" w:name="_Toc24608"/>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5063"/>
      <w:bookmarkStart w:id="69" w:name="_Toc29976"/>
      <w:bookmarkStart w:id="70" w:name="_Toc128037704"/>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54C53C8"/>
    <w:rsid w:val="08611038"/>
    <w:rsid w:val="0BAE2341"/>
    <w:rsid w:val="0BCD77A2"/>
    <w:rsid w:val="0E504973"/>
    <w:rsid w:val="16143AE9"/>
    <w:rsid w:val="18746AF7"/>
    <w:rsid w:val="19594434"/>
    <w:rsid w:val="19930E05"/>
    <w:rsid w:val="1A291500"/>
    <w:rsid w:val="1C315A19"/>
    <w:rsid w:val="20CC1238"/>
    <w:rsid w:val="2610794F"/>
    <w:rsid w:val="2DE7410E"/>
    <w:rsid w:val="30102D85"/>
    <w:rsid w:val="3268542A"/>
    <w:rsid w:val="33A64C38"/>
    <w:rsid w:val="33C44EDE"/>
    <w:rsid w:val="3511361D"/>
    <w:rsid w:val="39BC402B"/>
    <w:rsid w:val="39F74F62"/>
    <w:rsid w:val="3C8D18CF"/>
    <w:rsid w:val="4B646354"/>
    <w:rsid w:val="4D001D0B"/>
    <w:rsid w:val="502E2382"/>
    <w:rsid w:val="52B059F8"/>
    <w:rsid w:val="53720EA1"/>
    <w:rsid w:val="53E74270"/>
    <w:rsid w:val="542C78A0"/>
    <w:rsid w:val="56A9650D"/>
    <w:rsid w:val="5B5A1BA6"/>
    <w:rsid w:val="5D9D669B"/>
    <w:rsid w:val="5DFA067C"/>
    <w:rsid w:val="613609B5"/>
    <w:rsid w:val="63F61856"/>
    <w:rsid w:val="647F780F"/>
    <w:rsid w:val="65207985"/>
    <w:rsid w:val="6626548D"/>
    <w:rsid w:val="663D49F8"/>
    <w:rsid w:val="678C3AE7"/>
    <w:rsid w:val="6A0C5D2A"/>
    <w:rsid w:val="6A7C6101"/>
    <w:rsid w:val="701837C1"/>
    <w:rsid w:val="71647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10697</Words>
  <Characters>10900</Characters>
  <Lines>0</Lines>
  <Paragraphs>0</Paragraphs>
  <TotalTime>0</TotalTime>
  <ScaleCrop>false</ScaleCrop>
  <LinksUpToDate>false</LinksUpToDate>
  <CharactersWithSpaces>11121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2026-03-02T02:59:34Z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